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F1F31" w14:textId="77777777" w:rsidR="00B2020E" w:rsidRPr="00D33F46" w:rsidRDefault="00B2020E" w:rsidP="00B2020E">
      <w:pPr>
        <w:pStyle w:val="Heading1"/>
        <w:spacing w:before="74" w:line="249" w:lineRule="exact"/>
        <w:ind w:left="6" w:right="56"/>
        <w:jc w:val="center"/>
        <w:rPr>
          <w:rFonts w:ascii="Arial" w:hAnsi="Arial" w:cs="Arial"/>
          <w:sz w:val="36"/>
          <w:szCs w:val="36"/>
        </w:rPr>
      </w:pPr>
      <w:bookmarkStart w:id="0" w:name="RESOURCES_&amp;_ENVIRONMENT_(R&amp;E)"/>
      <w:bookmarkEnd w:id="0"/>
      <w:r w:rsidRPr="00D33F46">
        <w:rPr>
          <w:rFonts w:ascii="Arial" w:hAnsi="Arial" w:cs="Arial"/>
          <w:color w:val="auto"/>
          <w:sz w:val="36"/>
          <w:szCs w:val="36"/>
        </w:rPr>
        <w:t>RESOURCES</w:t>
      </w:r>
      <w:r w:rsidRPr="00D33F46">
        <w:rPr>
          <w:rFonts w:ascii="Arial" w:hAnsi="Arial" w:cs="Arial"/>
          <w:color w:val="auto"/>
          <w:spacing w:val="-13"/>
          <w:sz w:val="36"/>
          <w:szCs w:val="36"/>
        </w:rPr>
        <w:t xml:space="preserve"> </w:t>
      </w:r>
      <w:r w:rsidRPr="00D33F46">
        <w:rPr>
          <w:rFonts w:ascii="Arial" w:hAnsi="Arial" w:cs="Arial"/>
          <w:color w:val="auto"/>
          <w:sz w:val="36"/>
          <w:szCs w:val="36"/>
        </w:rPr>
        <w:t>&amp;</w:t>
      </w:r>
      <w:r w:rsidRPr="00D33F46">
        <w:rPr>
          <w:rFonts w:ascii="Arial" w:hAnsi="Arial" w:cs="Arial"/>
          <w:color w:val="auto"/>
          <w:spacing w:val="-10"/>
          <w:sz w:val="36"/>
          <w:szCs w:val="36"/>
        </w:rPr>
        <w:t xml:space="preserve"> </w:t>
      </w:r>
      <w:r w:rsidRPr="00D33F46">
        <w:rPr>
          <w:rFonts w:ascii="Arial" w:hAnsi="Arial" w:cs="Arial"/>
          <w:color w:val="auto"/>
          <w:sz w:val="36"/>
          <w:szCs w:val="36"/>
        </w:rPr>
        <w:t>ENVIRONMENT</w:t>
      </w:r>
      <w:r w:rsidRPr="00D33F46">
        <w:rPr>
          <w:rFonts w:ascii="Arial" w:hAnsi="Arial" w:cs="Arial"/>
          <w:color w:val="auto"/>
          <w:spacing w:val="-3"/>
          <w:sz w:val="36"/>
          <w:szCs w:val="36"/>
        </w:rPr>
        <w:t xml:space="preserve"> </w:t>
      </w:r>
      <w:r w:rsidRPr="00D33F46">
        <w:rPr>
          <w:rFonts w:ascii="Arial" w:hAnsi="Arial" w:cs="Arial"/>
          <w:color w:val="auto"/>
          <w:spacing w:val="-4"/>
          <w:sz w:val="36"/>
          <w:szCs w:val="36"/>
        </w:rPr>
        <w:t>(R&amp;E)</w:t>
      </w:r>
    </w:p>
    <w:p w14:paraId="585C9289" w14:textId="463CEF63" w:rsidR="00B2020E" w:rsidRDefault="00B2020E" w:rsidP="00B2020E">
      <w:pPr>
        <w:spacing w:line="249" w:lineRule="exact"/>
        <w:ind w:right="56"/>
        <w:jc w:val="center"/>
        <w:rPr>
          <w:b/>
        </w:rPr>
      </w:pPr>
      <w:bookmarkStart w:id="1" w:name="USC/Arnold_School_Basic_“Boilerplate”_In"/>
      <w:bookmarkEnd w:id="1"/>
      <w:r>
        <w:rPr>
          <w:b/>
        </w:rPr>
        <w:t>USC/</w:t>
      </w:r>
      <w:r w:rsidR="00EC1AF0">
        <w:rPr>
          <w:b/>
        </w:rPr>
        <w:t>College of Arts and Sciences</w:t>
      </w:r>
      <w:r>
        <w:rPr>
          <w:b/>
          <w:spacing w:val="-5"/>
        </w:rPr>
        <w:t xml:space="preserve"> </w:t>
      </w:r>
      <w:r>
        <w:rPr>
          <w:b/>
        </w:rPr>
        <w:t>Basic</w:t>
      </w:r>
      <w:r>
        <w:rPr>
          <w:b/>
          <w:spacing w:val="-2"/>
        </w:rPr>
        <w:t xml:space="preserve"> </w:t>
      </w:r>
      <w:r>
        <w:rPr>
          <w:b/>
        </w:rPr>
        <w:t>“Boilerplate”</w:t>
      </w:r>
      <w:r>
        <w:rPr>
          <w:b/>
          <w:spacing w:val="-6"/>
        </w:rPr>
        <w:t xml:space="preserve"> </w:t>
      </w:r>
      <w:r>
        <w:rPr>
          <w:b/>
        </w:rPr>
        <w:t>Information</w:t>
      </w:r>
      <w:r>
        <w:rPr>
          <w:b/>
          <w:spacing w:val="-4"/>
        </w:rPr>
        <w:t xml:space="preserve"> </w:t>
      </w:r>
      <w:r>
        <w:rPr>
          <w:b/>
        </w:rPr>
        <w:t>for</w:t>
      </w:r>
      <w:r>
        <w:rPr>
          <w:b/>
          <w:spacing w:val="-5"/>
        </w:rPr>
        <w:t xml:space="preserve"> </w:t>
      </w:r>
      <w:r>
        <w:rPr>
          <w:b/>
        </w:rPr>
        <w:t>Sponsored</w:t>
      </w:r>
      <w:r>
        <w:rPr>
          <w:b/>
          <w:spacing w:val="-4"/>
        </w:rPr>
        <w:t xml:space="preserve"> </w:t>
      </w:r>
      <w:r>
        <w:rPr>
          <w:b/>
        </w:rPr>
        <w:t>Award</w:t>
      </w:r>
      <w:r>
        <w:rPr>
          <w:b/>
          <w:spacing w:val="-3"/>
        </w:rPr>
        <w:t xml:space="preserve"> </w:t>
      </w:r>
      <w:r>
        <w:rPr>
          <w:b/>
          <w:spacing w:val="-2"/>
        </w:rPr>
        <w:t>Proposals</w:t>
      </w:r>
    </w:p>
    <w:p w14:paraId="726E75CC" w14:textId="73ACE766" w:rsidR="00B2020E" w:rsidRDefault="00B2020E" w:rsidP="00B2020E">
      <w:pPr>
        <w:spacing w:before="239" w:line="235" w:lineRule="auto"/>
        <w:ind w:left="100"/>
        <w:rPr>
          <w:i/>
        </w:rPr>
      </w:pPr>
      <w:r>
        <w:rPr>
          <w:i/>
        </w:rPr>
        <w:t>The</w:t>
      </w:r>
      <w:r>
        <w:rPr>
          <w:i/>
          <w:spacing w:val="-3"/>
        </w:rPr>
        <w:t xml:space="preserve"> </w:t>
      </w:r>
      <w:r>
        <w:rPr>
          <w:i/>
        </w:rPr>
        <w:t>following</w:t>
      </w:r>
      <w:r>
        <w:rPr>
          <w:i/>
          <w:spacing w:val="-3"/>
        </w:rPr>
        <w:t xml:space="preserve"> </w:t>
      </w:r>
      <w:r>
        <w:rPr>
          <w:i/>
        </w:rPr>
        <w:t>includes</w:t>
      </w:r>
      <w:r>
        <w:rPr>
          <w:i/>
          <w:spacing w:val="-1"/>
        </w:rPr>
        <w:t xml:space="preserve"> </w:t>
      </w:r>
      <w:r>
        <w:rPr>
          <w:i/>
        </w:rPr>
        <w:t>‘boilerplate’</w:t>
      </w:r>
      <w:r>
        <w:rPr>
          <w:i/>
          <w:spacing w:val="-3"/>
        </w:rPr>
        <w:t xml:space="preserve"> </w:t>
      </w:r>
      <w:r>
        <w:rPr>
          <w:i/>
        </w:rPr>
        <w:t>(basic)</w:t>
      </w:r>
      <w:r>
        <w:rPr>
          <w:i/>
          <w:spacing w:val="-4"/>
        </w:rPr>
        <w:t xml:space="preserve"> </w:t>
      </w:r>
      <w:r>
        <w:rPr>
          <w:i/>
        </w:rPr>
        <w:t>information</w:t>
      </w:r>
      <w:r>
        <w:rPr>
          <w:i/>
          <w:spacing w:val="-2"/>
        </w:rPr>
        <w:t xml:space="preserve"> </w:t>
      </w:r>
      <w:r>
        <w:rPr>
          <w:i/>
        </w:rPr>
        <w:t>about</w:t>
      </w:r>
      <w:r>
        <w:rPr>
          <w:i/>
          <w:spacing w:val="-6"/>
        </w:rPr>
        <w:t xml:space="preserve"> </w:t>
      </w:r>
      <w:r>
        <w:rPr>
          <w:i/>
        </w:rPr>
        <w:t>the</w:t>
      </w:r>
      <w:r>
        <w:rPr>
          <w:i/>
          <w:spacing w:val="-3"/>
        </w:rPr>
        <w:t xml:space="preserve"> </w:t>
      </w:r>
      <w:r>
        <w:rPr>
          <w:i/>
        </w:rPr>
        <w:t>University</w:t>
      </w:r>
      <w:r>
        <w:rPr>
          <w:i/>
          <w:spacing w:val="-6"/>
        </w:rPr>
        <w:t xml:space="preserve"> </w:t>
      </w:r>
      <w:r>
        <w:rPr>
          <w:i/>
        </w:rPr>
        <w:t>of</w:t>
      </w:r>
      <w:r>
        <w:rPr>
          <w:i/>
          <w:spacing w:val="-4"/>
        </w:rPr>
        <w:t xml:space="preserve"> </w:t>
      </w:r>
      <w:r>
        <w:rPr>
          <w:i/>
        </w:rPr>
        <w:t>South</w:t>
      </w:r>
      <w:r>
        <w:rPr>
          <w:i/>
          <w:spacing w:val="-3"/>
        </w:rPr>
        <w:t xml:space="preserve"> </w:t>
      </w:r>
      <w:r>
        <w:rPr>
          <w:i/>
        </w:rPr>
        <w:t xml:space="preserve">Carolina (USC) and the </w:t>
      </w:r>
      <w:r w:rsidR="00EC1AF0">
        <w:rPr>
          <w:i/>
        </w:rPr>
        <w:t>College of Arts and Sciences</w:t>
      </w:r>
      <w:r>
        <w:rPr>
          <w:i/>
        </w:rPr>
        <w:t xml:space="preserve"> (</w:t>
      </w:r>
      <w:r w:rsidR="00EC1AF0">
        <w:rPr>
          <w:i/>
        </w:rPr>
        <w:t>CAS</w:t>
      </w:r>
      <w:r>
        <w:rPr>
          <w:i/>
        </w:rPr>
        <w:t>):</w:t>
      </w:r>
    </w:p>
    <w:p w14:paraId="12A9FFC2" w14:textId="77777777" w:rsidR="00B2020E" w:rsidRDefault="00B2020E" w:rsidP="00B2020E">
      <w:pPr>
        <w:pStyle w:val="ListParagraph"/>
        <w:numPr>
          <w:ilvl w:val="0"/>
          <w:numId w:val="1"/>
        </w:numPr>
        <w:tabs>
          <w:tab w:val="left" w:pos="460"/>
        </w:tabs>
        <w:spacing w:before="251" w:line="228" w:lineRule="auto"/>
        <w:ind w:left="460" w:right="342"/>
        <w:contextualSpacing w:val="0"/>
      </w:pPr>
      <w:r>
        <w:rPr>
          <w:i/>
        </w:rPr>
        <w:t>Use</w:t>
      </w:r>
      <w:r>
        <w:rPr>
          <w:i/>
          <w:spacing w:val="-1"/>
        </w:rPr>
        <w:t xml:space="preserve"> </w:t>
      </w:r>
      <w:r>
        <w:rPr>
          <w:i/>
        </w:rPr>
        <w:t>only</w:t>
      </w:r>
      <w:r>
        <w:rPr>
          <w:i/>
          <w:spacing w:val="-4"/>
        </w:rPr>
        <w:t xml:space="preserve"> </w:t>
      </w:r>
      <w:r>
        <w:rPr>
          <w:i/>
        </w:rPr>
        <w:t>what</w:t>
      </w:r>
      <w:r>
        <w:rPr>
          <w:i/>
          <w:spacing w:val="-5"/>
        </w:rPr>
        <w:t xml:space="preserve"> </w:t>
      </w:r>
      <w:r>
        <w:rPr>
          <w:i/>
        </w:rPr>
        <w:t>you</w:t>
      </w:r>
      <w:r>
        <w:rPr>
          <w:i/>
          <w:spacing w:val="-6"/>
        </w:rPr>
        <w:t xml:space="preserve"> </w:t>
      </w:r>
      <w:r>
        <w:rPr>
          <w:i/>
        </w:rPr>
        <w:t>need</w:t>
      </w:r>
      <w:r>
        <w:t>.</w:t>
      </w:r>
      <w:r>
        <w:rPr>
          <w:spacing w:val="-4"/>
        </w:rPr>
        <w:t xml:space="preserve"> </w:t>
      </w:r>
      <w:r>
        <w:rPr>
          <w:i/>
        </w:rPr>
        <w:t>Include</w:t>
      </w:r>
      <w:r>
        <w:rPr>
          <w:i/>
          <w:spacing w:val="-1"/>
        </w:rPr>
        <w:t xml:space="preserve"> </w:t>
      </w:r>
      <w:r>
        <w:rPr>
          <w:i/>
        </w:rPr>
        <w:t>only</w:t>
      </w:r>
      <w:r>
        <w:rPr>
          <w:i/>
          <w:spacing w:val="-4"/>
        </w:rPr>
        <w:t xml:space="preserve"> </w:t>
      </w:r>
      <w:r>
        <w:rPr>
          <w:i/>
        </w:rPr>
        <w:t>the</w:t>
      </w:r>
      <w:r>
        <w:rPr>
          <w:i/>
          <w:spacing w:val="-1"/>
        </w:rPr>
        <w:t xml:space="preserve"> </w:t>
      </w:r>
      <w:r>
        <w:rPr>
          <w:i/>
        </w:rPr>
        <w:t>information</w:t>
      </w:r>
      <w:r>
        <w:rPr>
          <w:i/>
          <w:spacing w:val="-1"/>
        </w:rPr>
        <w:t xml:space="preserve"> </w:t>
      </w:r>
      <w:r>
        <w:rPr>
          <w:i/>
        </w:rPr>
        <w:t>that</w:t>
      </w:r>
      <w:r>
        <w:rPr>
          <w:i/>
          <w:spacing w:val="-5"/>
        </w:rPr>
        <w:t xml:space="preserve"> </w:t>
      </w:r>
      <w:r>
        <w:rPr>
          <w:i/>
        </w:rPr>
        <w:t>is</w:t>
      </w:r>
      <w:r>
        <w:rPr>
          <w:i/>
          <w:spacing w:val="-4"/>
        </w:rPr>
        <w:t xml:space="preserve"> </w:t>
      </w:r>
      <w:r>
        <w:rPr>
          <w:i/>
        </w:rPr>
        <w:t>pertinent</w:t>
      </w:r>
      <w:r>
        <w:rPr>
          <w:i/>
          <w:spacing w:val="-5"/>
        </w:rPr>
        <w:t xml:space="preserve"> </w:t>
      </w:r>
      <w:r>
        <w:rPr>
          <w:i/>
        </w:rPr>
        <w:t>to</w:t>
      </w:r>
      <w:r>
        <w:rPr>
          <w:i/>
          <w:spacing w:val="-1"/>
        </w:rPr>
        <w:t xml:space="preserve"> </w:t>
      </w:r>
      <w:r>
        <w:rPr>
          <w:i/>
        </w:rPr>
        <w:t>your</w:t>
      </w:r>
      <w:r>
        <w:rPr>
          <w:i/>
          <w:spacing w:val="-2"/>
        </w:rPr>
        <w:t xml:space="preserve"> </w:t>
      </w:r>
      <w:r>
        <w:rPr>
          <w:i/>
        </w:rPr>
        <w:t xml:space="preserve">proposal </w:t>
      </w:r>
      <w:r>
        <w:t>(not the whole thing). Note that there is some information overlap between sections.</w:t>
      </w:r>
    </w:p>
    <w:p w14:paraId="1EC577A4" w14:textId="77777777" w:rsidR="00B2020E" w:rsidRDefault="00B2020E" w:rsidP="00B2020E">
      <w:pPr>
        <w:pStyle w:val="ListParagraph"/>
        <w:numPr>
          <w:ilvl w:val="0"/>
          <w:numId w:val="1"/>
        </w:numPr>
        <w:tabs>
          <w:tab w:val="left" w:pos="460"/>
        </w:tabs>
        <w:spacing w:before="14" w:line="228" w:lineRule="auto"/>
        <w:ind w:left="460" w:right="952"/>
        <w:contextualSpacing w:val="0"/>
      </w:pPr>
      <w:r>
        <w:t>Be</w:t>
      </w:r>
      <w:r>
        <w:rPr>
          <w:spacing w:val="-2"/>
        </w:rPr>
        <w:t xml:space="preserve"> </w:t>
      </w:r>
      <w:r>
        <w:t>sure</w:t>
      </w:r>
      <w:r>
        <w:rPr>
          <w:spacing w:val="-2"/>
        </w:rPr>
        <w:t xml:space="preserve"> </w:t>
      </w:r>
      <w:r>
        <w:t>to</w:t>
      </w:r>
      <w:r>
        <w:rPr>
          <w:spacing w:val="-7"/>
        </w:rPr>
        <w:t xml:space="preserve"> </w:t>
      </w:r>
      <w:r>
        <w:t>add</w:t>
      </w:r>
      <w:r>
        <w:rPr>
          <w:spacing w:val="-2"/>
        </w:rPr>
        <w:t xml:space="preserve"> </w:t>
      </w:r>
      <w:r>
        <w:t>specific</w:t>
      </w:r>
      <w:r>
        <w:rPr>
          <w:spacing w:val="-5"/>
        </w:rPr>
        <w:t xml:space="preserve"> </w:t>
      </w:r>
      <w:r>
        <w:t>department,</w:t>
      </w:r>
      <w:r>
        <w:rPr>
          <w:spacing w:val="-6"/>
        </w:rPr>
        <w:t xml:space="preserve"> </w:t>
      </w:r>
      <w:r>
        <w:t>lab,</w:t>
      </w:r>
      <w:r>
        <w:rPr>
          <w:spacing w:val="-6"/>
        </w:rPr>
        <w:t xml:space="preserve"> </w:t>
      </w:r>
      <w:r>
        <w:t>equipment,</w:t>
      </w:r>
      <w:r>
        <w:rPr>
          <w:spacing w:val="-10"/>
        </w:rPr>
        <w:t xml:space="preserve"> </w:t>
      </w:r>
      <w:r>
        <w:t>and</w:t>
      </w:r>
      <w:r>
        <w:rPr>
          <w:spacing w:val="-2"/>
        </w:rPr>
        <w:t xml:space="preserve"> </w:t>
      </w:r>
      <w:r>
        <w:t>collaboration</w:t>
      </w:r>
      <w:r>
        <w:rPr>
          <w:spacing w:val="-2"/>
        </w:rPr>
        <w:t xml:space="preserve"> </w:t>
      </w:r>
      <w:r>
        <w:t>information</w:t>
      </w:r>
      <w:r>
        <w:rPr>
          <w:spacing w:val="-2"/>
        </w:rPr>
        <w:t xml:space="preserve"> </w:t>
      </w:r>
      <w:r>
        <w:t>as needed for your proposal and edit out what is not relevant to it.</w:t>
      </w:r>
    </w:p>
    <w:p w14:paraId="188B90F8" w14:textId="77777777" w:rsidR="00B2020E" w:rsidRDefault="00B2020E" w:rsidP="00B2020E">
      <w:pPr>
        <w:pStyle w:val="ListParagraph"/>
        <w:numPr>
          <w:ilvl w:val="0"/>
          <w:numId w:val="1"/>
        </w:numPr>
        <w:tabs>
          <w:tab w:val="left" w:pos="460"/>
        </w:tabs>
        <w:spacing w:before="14" w:line="228" w:lineRule="auto"/>
        <w:ind w:left="460" w:right="518"/>
        <w:contextualSpacing w:val="0"/>
      </w:pPr>
      <w:r>
        <w:t>Other</w:t>
      </w:r>
      <w:r>
        <w:rPr>
          <w:spacing w:val="-3"/>
        </w:rPr>
        <w:t xml:space="preserve"> </w:t>
      </w:r>
      <w:r>
        <w:t>USC</w:t>
      </w:r>
      <w:r>
        <w:rPr>
          <w:spacing w:val="-4"/>
        </w:rPr>
        <w:t xml:space="preserve"> </w:t>
      </w:r>
      <w:r>
        <w:t>units</w:t>
      </w:r>
      <w:r>
        <w:rPr>
          <w:spacing w:val="-6"/>
        </w:rPr>
        <w:t xml:space="preserve"> </w:t>
      </w:r>
      <w:r>
        <w:t>and</w:t>
      </w:r>
      <w:r>
        <w:rPr>
          <w:spacing w:val="-3"/>
        </w:rPr>
        <w:t xml:space="preserve"> </w:t>
      </w:r>
      <w:r>
        <w:t>external</w:t>
      </w:r>
      <w:r>
        <w:rPr>
          <w:spacing w:val="-5"/>
        </w:rPr>
        <w:t xml:space="preserve"> </w:t>
      </w:r>
      <w:r>
        <w:t>institutions/organizations</w:t>
      </w:r>
      <w:r>
        <w:rPr>
          <w:spacing w:val="-6"/>
        </w:rPr>
        <w:t xml:space="preserve"> </w:t>
      </w:r>
      <w:r>
        <w:t>should</w:t>
      </w:r>
      <w:r>
        <w:rPr>
          <w:spacing w:val="-3"/>
        </w:rPr>
        <w:t xml:space="preserve"> </w:t>
      </w:r>
      <w:r>
        <w:t>be</w:t>
      </w:r>
      <w:r>
        <w:rPr>
          <w:spacing w:val="-8"/>
        </w:rPr>
        <w:t xml:space="preserve"> </w:t>
      </w:r>
      <w:r>
        <w:t>able</w:t>
      </w:r>
      <w:r>
        <w:rPr>
          <w:spacing w:val="-3"/>
        </w:rPr>
        <w:t xml:space="preserve"> </w:t>
      </w:r>
      <w:r>
        <w:t>to</w:t>
      </w:r>
      <w:r>
        <w:rPr>
          <w:spacing w:val="-3"/>
        </w:rPr>
        <w:t xml:space="preserve"> </w:t>
      </w:r>
      <w:r>
        <w:t>supply</w:t>
      </w:r>
      <w:r>
        <w:rPr>
          <w:spacing w:val="-6"/>
        </w:rPr>
        <w:t xml:space="preserve"> </w:t>
      </w:r>
      <w:r>
        <w:t>you</w:t>
      </w:r>
      <w:r>
        <w:rPr>
          <w:spacing w:val="-3"/>
        </w:rPr>
        <w:t xml:space="preserve"> </w:t>
      </w:r>
      <w:r>
        <w:t>with their R&amp;E information upon request.</w:t>
      </w:r>
    </w:p>
    <w:p w14:paraId="3D452B06" w14:textId="77777777" w:rsidR="00B2020E" w:rsidRDefault="00B2020E" w:rsidP="00B2020E">
      <w:pPr>
        <w:pStyle w:val="ListParagraph"/>
        <w:numPr>
          <w:ilvl w:val="0"/>
          <w:numId w:val="1"/>
        </w:numPr>
        <w:tabs>
          <w:tab w:val="left" w:pos="460"/>
        </w:tabs>
        <w:spacing w:before="13" w:line="228" w:lineRule="auto"/>
        <w:ind w:left="460" w:right="474"/>
        <w:contextualSpacing w:val="0"/>
      </w:pPr>
      <w:r>
        <w:t xml:space="preserve">Overview and contact information about additional SOM centers and programs is at: </w:t>
      </w:r>
      <w:hyperlink r:id="rId9" w:history="1">
        <w:r w:rsidRPr="001B1E30">
          <w:rPr>
            <w:rStyle w:val="Hyperlink"/>
          </w:rPr>
          <w:t>https://sc.edu/study/colleges_schools/medicine/index.php</w:t>
        </w:r>
      </w:hyperlink>
    </w:p>
    <w:p w14:paraId="2190501C" w14:textId="77777777" w:rsidR="00B2020E" w:rsidRPr="00D33F46" w:rsidRDefault="00B2020E" w:rsidP="00B2020E">
      <w:pPr>
        <w:spacing w:before="240"/>
        <w:rPr>
          <w:i/>
        </w:rPr>
      </w:pPr>
      <w:r w:rsidRPr="00D33F46">
        <w:rPr>
          <w:i/>
        </w:rPr>
        <w:t>Updated</w:t>
      </w:r>
      <w:r w:rsidRPr="00D33F46">
        <w:rPr>
          <w:i/>
          <w:spacing w:val="-5"/>
        </w:rPr>
        <w:t xml:space="preserve"> </w:t>
      </w:r>
      <w:r w:rsidRPr="00D33F46">
        <w:rPr>
          <w:i/>
        </w:rPr>
        <w:t>Summer 2024 (Arial</w:t>
      </w:r>
      <w:r w:rsidRPr="00D33F46">
        <w:rPr>
          <w:i/>
          <w:spacing w:val="-12"/>
        </w:rPr>
        <w:t xml:space="preserve"> </w:t>
      </w:r>
      <w:r w:rsidRPr="00D33F46">
        <w:rPr>
          <w:i/>
        </w:rPr>
        <w:t>11</w:t>
      </w:r>
      <w:r w:rsidRPr="00D33F46">
        <w:rPr>
          <w:i/>
          <w:spacing w:val="-6"/>
        </w:rPr>
        <w:t xml:space="preserve"> </w:t>
      </w:r>
      <w:r w:rsidRPr="00D33F46">
        <w:rPr>
          <w:i/>
          <w:spacing w:val="-4"/>
        </w:rPr>
        <w:t>pt.)</w:t>
      </w:r>
    </w:p>
    <w:p w14:paraId="385E0E3A" w14:textId="77777777" w:rsidR="00B2020E" w:rsidRPr="00D33F46" w:rsidRDefault="00B2020E" w:rsidP="00B2020E">
      <w:pPr>
        <w:pStyle w:val="Heading1"/>
        <w:spacing w:before="237"/>
        <w:rPr>
          <w:rFonts w:ascii="Arial" w:hAnsi="Arial" w:cs="Arial"/>
          <w:b/>
          <w:bCs/>
          <w:color w:val="auto"/>
          <w:sz w:val="26"/>
          <w:szCs w:val="26"/>
        </w:rPr>
      </w:pPr>
      <w:r w:rsidRPr="00D33F46">
        <w:rPr>
          <w:rFonts w:ascii="Arial" w:hAnsi="Arial" w:cs="Arial"/>
          <w:b/>
          <w:bCs/>
          <w:color w:val="auto"/>
          <w:sz w:val="26"/>
          <w:szCs w:val="26"/>
        </w:rPr>
        <w:t>The</w:t>
      </w:r>
      <w:r w:rsidRPr="00D33F46">
        <w:rPr>
          <w:rFonts w:ascii="Arial" w:hAnsi="Arial" w:cs="Arial"/>
          <w:b/>
          <w:bCs/>
          <w:color w:val="auto"/>
          <w:spacing w:val="1"/>
          <w:sz w:val="26"/>
          <w:szCs w:val="26"/>
        </w:rPr>
        <w:t xml:space="preserve"> </w:t>
      </w:r>
      <w:r w:rsidRPr="00D33F46">
        <w:rPr>
          <w:rFonts w:ascii="Arial" w:hAnsi="Arial" w:cs="Arial"/>
          <w:b/>
          <w:bCs/>
          <w:color w:val="auto"/>
          <w:spacing w:val="-2"/>
          <w:sz w:val="26"/>
          <w:szCs w:val="26"/>
        </w:rPr>
        <w:t>University of South Carolina (USC)</w:t>
      </w:r>
    </w:p>
    <w:p w14:paraId="0B548890" w14:textId="77777777" w:rsidR="00B2020E" w:rsidRDefault="00B2020E" w:rsidP="00B2020E">
      <w:pPr>
        <w:pStyle w:val="BodyText"/>
        <w:spacing w:before="248" w:line="230" w:lineRule="auto"/>
        <w:ind w:right="196"/>
      </w:pPr>
      <w:r w:rsidRPr="006E70FF">
        <w:rPr>
          <w:b/>
          <w:bCs/>
          <w:u w:val="single"/>
        </w:rPr>
        <w:t>The University of South Carolina (USC)</w:t>
      </w:r>
      <w:r>
        <w:t xml:space="preserve"> was established in 1801 and is a full-service, state- assisted research university that includes the 358-acre Columbia campus and seven regional campuses, with a total full-time student body population of more than 35,000 in Columbia and 50,000 overall. Located in the capital city of Columbia in the geographic center of the state, USC's main campus is part of a thriving metropolitan area of more than 800,000 inhabitants. USC offers a broad spectrum of educational opportunities with 14 colleges and schools that encompass 324 undergraduate and graduate degree-granting programs. USC confers 25% of all</w:t>
      </w:r>
      <w:r>
        <w:rPr>
          <w:spacing w:val="-3"/>
        </w:rPr>
        <w:t xml:space="preserve"> </w:t>
      </w:r>
      <w:r>
        <w:t>bachelors,</w:t>
      </w:r>
      <w:r>
        <w:rPr>
          <w:spacing w:val="-2"/>
        </w:rPr>
        <w:t xml:space="preserve"> </w:t>
      </w:r>
      <w:r>
        <w:t>graduate,</w:t>
      </w:r>
      <w:r>
        <w:rPr>
          <w:spacing w:val="-5"/>
        </w:rPr>
        <w:t xml:space="preserve"> </w:t>
      </w:r>
      <w:r>
        <w:t>and</w:t>
      </w:r>
      <w:r>
        <w:rPr>
          <w:spacing w:val="-1"/>
        </w:rPr>
        <w:t xml:space="preserve"> </w:t>
      </w:r>
      <w:r>
        <w:t>professional</w:t>
      </w:r>
      <w:r>
        <w:rPr>
          <w:spacing w:val="-8"/>
        </w:rPr>
        <w:t xml:space="preserve"> </w:t>
      </w:r>
      <w:r>
        <w:t>degrees</w:t>
      </w:r>
      <w:r>
        <w:rPr>
          <w:spacing w:val="-4"/>
        </w:rPr>
        <w:t xml:space="preserve"> </w:t>
      </w:r>
      <w:r>
        <w:t>awarded at</w:t>
      </w:r>
      <w:r>
        <w:rPr>
          <w:spacing w:val="-5"/>
        </w:rPr>
        <w:t xml:space="preserve"> </w:t>
      </w:r>
      <w:r>
        <w:t>institutions</w:t>
      </w:r>
      <w:r>
        <w:rPr>
          <w:spacing w:val="-3"/>
        </w:rPr>
        <w:t xml:space="preserve"> </w:t>
      </w:r>
      <w:r>
        <w:t>of</w:t>
      </w:r>
      <w:r>
        <w:rPr>
          <w:spacing w:val="-5"/>
        </w:rPr>
        <w:t xml:space="preserve"> </w:t>
      </w:r>
      <w:r>
        <w:t>higher</w:t>
      </w:r>
      <w:r>
        <w:rPr>
          <w:spacing w:val="-7"/>
        </w:rPr>
        <w:t xml:space="preserve"> </w:t>
      </w:r>
      <w:r>
        <w:t>education in South Carolina.</w:t>
      </w:r>
    </w:p>
    <w:p w14:paraId="4507A659" w14:textId="4558477E" w:rsidR="00B2020E" w:rsidRDefault="00B2020E" w:rsidP="00B2020E">
      <w:pPr>
        <w:pStyle w:val="BodyText"/>
        <w:spacing w:before="248" w:line="230" w:lineRule="auto"/>
      </w:pPr>
      <w:r w:rsidRPr="006E70FF">
        <w:rPr>
          <w:b/>
          <w:bCs/>
          <w:u w:val="single"/>
        </w:rPr>
        <w:t>USC Research Capacity</w:t>
      </w:r>
      <w:r w:rsidRPr="006E70FF">
        <w:rPr>
          <w:b/>
          <w:bCs/>
        </w:rPr>
        <w:t>.</w:t>
      </w:r>
      <w:r>
        <w:t xml:space="preserve"> In fiscal year 2024, USC was awarded over $300 million in extramural sponsored</w:t>
      </w:r>
      <w:r>
        <w:rPr>
          <w:spacing w:val="-1"/>
        </w:rPr>
        <w:t xml:space="preserve"> </w:t>
      </w:r>
      <w:r>
        <w:t>award</w:t>
      </w:r>
      <w:r>
        <w:rPr>
          <w:spacing w:val="-1"/>
        </w:rPr>
        <w:t xml:space="preserve"> </w:t>
      </w:r>
      <w:r>
        <w:t>funding</w:t>
      </w:r>
      <w:r w:rsidRPr="00CA378A">
        <w:t xml:space="preserve">, </w:t>
      </w:r>
      <w:r w:rsidR="00B9360E" w:rsidRPr="00CA378A">
        <w:t>7</w:t>
      </w:r>
      <w:r w:rsidR="00CA378A">
        <w:t>2</w:t>
      </w:r>
      <w:r w:rsidRPr="00CA378A">
        <w:t>%</w:t>
      </w:r>
      <w:r>
        <w:rPr>
          <w:spacing w:val="-8"/>
        </w:rPr>
        <w:t xml:space="preserve"> </w:t>
      </w:r>
      <w:r>
        <w:t>percent</w:t>
      </w:r>
      <w:r>
        <w:rPr>
          <w:spacing w:val="-5"/>
        </w:rPr>
        <w:t xml:space="preserve"> </w:t>
      </w:r>
      <w:r>
        <w:t>of</w:t>
      </w:r>
      <w:r>
        <w:rPr>
          <w:spacing w:val="-5"/>
        </w:rPr>
        <w:t xml:space="preserve"> </w:t>
      </w:r>
      <w:r>
        <w:t>which</w:t>
      </w:r>
      <w:r>
        <w:rPr>
          <w:spacing w:val="-1"/>
        </w:rPr>
        <w:t xml:space="preserve"> </w:t>
      </w:r>
      <w:r>
        <w:t>was</w:t>
      </w:r>
      <w:r>
        <w:rPr>
          <w:spacing w:val="-4"/>
        </w:rPr>
        <w:t xml:space="preserve"> </w:t>
      </w:r>
      <w:r>
        <w:t>for</w:t>
      </w:r>
      <w:r>
        <w:rPr>
          <w:spacing w:val="-2"/>
        </w:rPr>
        <w:t xml:space="preserve"> </w:t>
      </w:r>
      <w:r>
        <w:t>research.</w:t>
      </w:r>
      <w:r>
        <w:rPr>
          <w:spacing w:val="-5"/>
        </w:rPr>
        <w:t xml:space="preserve"> </w:t>
      </w:r>
      <w:r>
        <w:t>USC</w:t>
      </w:r>
      <w:r>
        <w:rPr>
          <w:spacing w:val="-2"/>
        </w:rPr>
        <w:t xml:space="preserve"> </w:t>
      </w:r>
      <w:r>
        <w:t>is</w:t>
      </w:r>
      <w:r>
        <w:rPr>
          <w:spacing w:val="-4"/>
        </w:rPr>
        <w:t xml:space="preserve"> </w:t>
      </w:r>
      <w:r>
        <w:t>listed in</w:t>
      </w:r>
      <w:r>
        <w:rPr>
          <w:spacing w:val="-1"/>
        </w:rPr>
        <w:t xml:space="preserve"> </w:t>
      </w:r>
      <w:r>
        <w:t>the</w:t>
      </w:r>
      <w:r>
        <w:rPr>
          <w:spacing w:val="-1"/>
        </w:rPr>
        <w:t xml:space="preserve"> </w:t>
      </w:r>
      <w:r>
        <w:t>Carnegie Classification of Institutions of Higher Education as a Very High Research Activity University.</w:t>
      </w:r>
    </w:p>
    <w:p w14:paraId="51857A59" w14:textId="77777777" w:rsidR="00B2020E" w:rsidRDefault="00B2020E" w:rsidP="00B2020E">
      <w:pPr>
        <w:pStyle w:val="BodyText"/>
        <w:spacing w:before="1" w:line="230" w:lineRule="auto"/>
        <w:ind w:right="125"/>
      </w:pPr>
      <w:r>
        <w:t>The University provides researchers with a full range of grant and contract-related services through</w:t>
      </w:r>
      <w:r>
        <w:rPr>
          <w:spacing w:val="-2"/>
        </w:rPr>
        <w:t xml:space="preserve"> </w:t>
      </w:r>
      <w:r>
        <w:t>its</w:t>
      </w:r>
      <w:r>
        <w:rPr>
          <w:spacing w:val="-5"/>
        </w:rPr>
        <w:t xml:space="preserve"> </w:t>
      </w:r>
      <w:r>
        <w:t>Sponsored</w:t>
      </w:r>
      <w:r>
        <w:rPr>
          <w:spacing w:val="-2"/>
        </w:rPr>
        <w:t xml:space="preserve"> </w:t>
      </w:r>
      <w:r>
        <w:t>Awards</w:t>
      </w:r>
      <w:r>
        <w:rPr>
          <w:spacing w:val="-5"/>
        </w:rPr>
        <w:t xml:space="preserve"> </w:t>
      </w:r>
      <w:r>
        <w:t>Management</w:t>
      </w:r>
      <w:r>
        <w:rPr>
          <w:spacing w:val="-6"/>
        </w:rPr>
        <w:t xml:space="preserve"> </w:t>
      </w:r>
      <w:r>
        <w:t>and Grants</w:t>
      </w:r>
      <w:r>
        <w:rPr>
          <w:spacing w:val="-5"/>
        </w:rPr>
        <w:t xml:space="preserve"> </w:t>
      </w:r>
      <w:r>
        <w:t>and</w:t>
      </w:r>
      <w:r>
        <w:rPr>
          <w:spacing w:val="-2"/>
        </w:rPr>
        <w:t xml:space="preserve"> </w:t>
      </w:r>
      <w:r>
        <w:t>Funds</w:t>
      </w:r>
      <w:r>
        <w:rPr>
          <w:spacing w:val="-5"/>
        </w:rPr>
        <w:t xml:space="preserve"> </w:t>
      </w:r>
      <w:r>
        <w:t>Management</w:t>
      </w:r>
      <w:r>
        <w:rPr>
          <w:spacing w:val="-1"/>
        </w:rPr>
        <w:t xml:space="preserve"> </w:t>
      </w:r>
      <w:r>
        <w:t>offices.</w:t>
      </w:r>
      <w:r>
        <w:rPr>
          <w:spacing w:val="-6"/>
        </w:rPr>
        <w:t xml:space="preserve"> </w:t>
      </w:r>
      <w:r>
        <w:t>USC’s Office of Research Compliance oversees the institutional review processes for human and animal subjects as well as disclosure and management of financial conflicts of interest and assists with scientific misconduct regulation and export controls.</w:t>
      </w:r>
    </w:p>
    <w:p w14:paraId="08B39641" w14:textId="77777777" w:rsidR="00B2020E" w:rsidRDefault="00B2020E" w:rsidP="00B2020E">
      <w:pPr>
        <w:pStyle w:val="BodyText"/>
        <w:spacing w:before="251" w:line="230" w:lineRule="auto"/>
        <w:ind w:right="198"/>
      </w:pPr>
      <w:r w:rsidRPr="006E70FF">
        <w:rPr>
          <w:b/>
          <w:bCs/>
          <w:u w:val="single"/>
        </w:rPr>
        <w:t>The SC SmartState Centers of Economic Excellence program</w:t>
      </w:r>
      <w:r>
        <w:t xml:space="preserve"> was established by the state's General</w:t>
      </w:r>
      <w:r>
        <w:rPr>
          <w:spacing w:val="-3"/>
        </w:rPr>
        <w:t xml:space="preserve"> </w:t>
      </w:r>
      <w:r>
        <w:t>Assembly</w:t>
      </w:r>
      <w:r>
        <w:rPr>
          <w:spacing w:val="-4"/>
        </w:rPr>
        <w:t xml:space="preserve"> </w:t>
      </w:r>
      <w:r>
        <w:t>in</w:t>
      </w:r>
      <w:r>
        <w:rPr>
          <w:spacing w:val="-1"/>
        </w:rPr>
        <w:t xml:space="preserve"> </w:t>
      </w:r>
      <w:r>
        <w:t>2002</w:t>
      </w:r>
      <w:r>
        <w:rPr>
          <w:spacing w:val="-1"/>
        </w:rPr>
        <w:t xml:space="preserve"> </w:t>
      </w:r>
      <w:r>
        <w:t>with</w:t>
      </w:r>
      <w:r>
        <w:rPr>
          <w:spacing w:val="-6"/>
        </w:rPr>
        <w:t xml:space="preserve"> </w:t>
      </w:r>
      <w:r>
        <w:t>$180</w:t>
      </w:r>
      <w:r>
        <w:rPr>
          <w:spacing w:val="-1"/>
        </w:rPr>
        <w:t xml:space="preserve"> </w:t>
      </w:r>
      <w:r>
        <w:t>million</w:t>
      </w:r>
      <w:r>
        <w:rPr>
          <w:spacing w:val="-6"/>
        </w:rPr>
        <w:t xml:space="preserve"> </w:t>
      </w:r>
      <w:r>
        <w:t>of</w:t>
      </w:r>
      <w:r>
        <w:rPr>
          <w:spacing w:val="-5"/>
        </w:rPr>
        <w:t xml:space="preserve"> </w:t>
      </w:r>
      <w:r>
        <w:t>non-tax</w:t>
      </w:r>
      <w:r>
        <w:rPr>
          <w:spacing w:val="-4"/>
        </w:rPr>
        <w:t xml:space="preserve"> </w:t>
      </w:r>
      <w:r>
        <w:t>revenue funds</w:t>
      </w:r>
      <w:r>
        <w:rPr>
          <w:spacing w:val="-2"/>
        </w:rPr>
        <w:t xml:space="preserve"> </w:t>
      </w:r>
      <w:r>
        <w:t>generated</w:t>
      </w:r>
      <w:r>
        <w:rPr>
          <w:spacing w:val="-1"/>
        </w:rPr>
        <w:t xml:space="preserve"> </w:t>
      </w:r>
      <w:r>
        <w:t>from</w:t>
      </w:r>
      <w:r>
        <w:rPr>
          <w:spacing w:val="-2"/>
        </w:rPr>
        <w:t xml:space="preserve"> </w:t>
      </w:r>
      <w:r>
        <w:t>the</w:t>
      </w:r>
      <w:r>
        <w:rPr>
          <w:spacing w:val="-1"/>
        </w:rPr>
        <w:t xml:space="preserve"> </w:t>
      </w:r>
      <w:r>
        <w:t xml:space="preserve">South Carolina Education Lottery. These funds, along with legislatively mandated dollar-for-dollar matching non-state funds, provide support for hiring world-class researchers who serve as the endowed chairs of the SmartState Centers. The 51 Centers are grouped into six industry- focused Smart Clusters to facilitate engagement with business, students, potential faculty, and the public. Each Center includes one or more endowed </w:t>
      </w:r>
      <w:proofErr w:type="gramStart"/>
      <w:r>
        <w:t>chair</w:t>
      </w:r>
      <w:proofErr w:type="gramEnd"/>
      <w:r>
        <w:t xml:space="preserve">, research infrastructure, technical staff, and sustainable funding sources. USC is </w:t>
      </w:r>
      <w:r>
        <w:rPr>
          <w:color w:val="1F2023"/>
        </w:rPr>
        <w:t>home to 27 SmartState Centers, including 18 that are headquartered at USC's Columbia campus and eight within which USC actively collaborates working with other SC research institutions</w:t>
      </w:r>
      <w:r>
        <w:t>.</w:t>
      </w:r>
    </w:p>
    <w:p w14:paraId="6C9800FF" w14:textId="77777777" w:rsidR="00B2020E" w:rsidRDefault="00B2020E" w:rsidP="00B2020E">
      <w:pPr>
        <w:pStyle w:val="BodyText"/>
        <w:spacing w:before="245" w:line="232" w:lineRule="auto"/>
        <w:ind w:right="125"/>
      </w:pPr>
      <w:r w:rsidRPr="006E70FF">
        <w:rPr>
          <w:b/>
          <w:bCs/>
          <w:u w:val="single"/>
        </w:rPr>
        <w:t>USC Libraries</w:t>
      </w:r>
      <w:r w:rsidRPr="006E70FF">
        <w:rPr>
          <w:b/>
          <w:bCs/>
        </w:rPr>
        <w:t>.</w:t>
      </w:r>
      <w:r>
        <w:t xml:space="preserve"> Thomas Cooper, the University’s main library, is centrally located on the Columbia</w:t>
      </w:r>
      <w:r>
        <w:rPr>
          <w:spacing w:val="-1"/>
        </w:rPr>
        <w:t xml:space="preserve"> </w:t>
      </w:r>
      <w:r>
        <w:t>campus,</w:t>
      </w:r>
      <w:r>
        <w:rPr>
          <w:spacing w:val="-5"/>
        </w:rPr>
        <w:t xml:space="preserve"> </w:t>
      </w:r>
      <w:r>
        <w:t>and</w:t>
      </w:r>
      <w:r>
        <w:rPr>
          <w:spacing w:val="-1"/>
        </w:rPr>
        <w:t xml:space="preserve"> </w:t>
      </w:r>
      <w:r>
        <w:t>the</w:t>
      </w:r>
      <w:r>
        <w:rPr>
          <w:spacing w:val="-1"/>
        </w:rPr>
        <w:t xml:space="preserve"> </w:t>
      </w:r>
      <w:r>
        <w:t>School</w:t>
      </w:r>
      <w:r>
        <w:rPr>
          <w:spacing w:val="-3"/>
        </w:rPr>
        <w:t xml:space="preserve"> </w:t>
      </w:r>
      <w:r>
        <w:t>of</w:t>
      </w:r>
      <w:r>
        <w:rPr>
          <w:spacing w:val="-5"/>
        </w:rPr>
        <w:t xml:space="preserve"> </w:t>
      </w:r>
      <w:r>
        <w:t>Medicine</w:t>
      </w:r>
      <w:r>
        <w:rPr>
          <w:spacing w:val="-1"/>
        </w:rPr>
        <w:t xml:space="preserve"> </w:t>
      </w:r>
      <w:r>
        <w:t>library</w:t>
      </w:r>
      <w:r>
        <w:rPr>
          <w:spacing w:val="-4"/>
        </w:rPr>
        <w:t xml:space="preserve"> </w:t>
      </w:r>
      <w:r>
        <w:t>is</w:t>
      </w:r>
      <w:r>
        <w:rPr>
          <w:spacing w:val="-4"/>
        </w:rPr>
        <w:t xml:space="preserve"> </w:t>
      </w:r>
      <w:r>
        <w:t>a</w:t>
      </w:r>
      <w:r>
        <w:rPr>
          <w:spacing w:val="-1"/>
        </w:rPr>
        <w:t xml:space="preserve"> </w:t>
      </w:r>
      <w:r>
        <w:t>15-minute</w:t>
      </w:r>
      <w:r>
        <w:rPr>
          <w:spacing w:val="-6"/>
        </w:rPr>
        <w:t xml:space="preserve"> </w:t>
      </w:r>
      <w:r>
        <w:t>drive</w:t>
      </w:r>
      <w:r>
        <w:rPr>
          <w:spacing w:val="-2"/>
        </w:rPr>
        <w:t xml:space="preserve"> </w:t>
      </w:r>
      <w:r>
        <w:t>from central</w:t>
      </w:r>
      <w:r>
        <w:rPr>
          <w:spacing w:val="-4"/>
        </w:rPr>
        <w:t xml:space="preserve"> </w:t>
      </w:r>
      <w:r>
        <w:t>campus. Both libraries maintain an extensive collection of health-related resources, including books,</w:t>
      </w:r>
    </w:p>
    <w:p w14:paraId="1E6B181F" w14:textId="77777777" w:rsidR="00B2020E" w:rsidRDefault="00B2020E" w:rsidP="00B2020E">
      <w:pPr>
        <w:widowControl/>
        <w:autoSpaceDE/>
        <w:autoSpaceDN/>
        <w:spacing w:line="232" w:lineRule="auto"/>
        <w:sectPr w:rsidR="00B2020E" w:rsidSect="00B2020E">
          <w:pgSz w:w="12240" w:h="15840"/>
          <w:pgMar w:top="1360" w:right="1280" w:bottom="280" w:left="1340" w:header="720" w:footer="720" w:gutter="0"/>
          <w:cols w:space="720"/>
        </w:sectPr>
      </w:pPr>
    </w:p>
    <w:p w14:paraId="0D891CE1" w14:textId="77777777" w:rsidR="00B2020E" w:rsidRDefault="00B2020E" w:rsidP="00B2020E">
      <w:pPr>
        <w:pStyle w:val="BodyText"/>
        <w:spacing w:line="230" w:lineRule="auto"/>
      </w:pPr>
      <w:r>
        <w:lastRenderedPageBreak/>
        <w:t>journals,</w:t>
      </w:r>
      <w:r>
        <w:rPr>
          <w:spacing w:val="-5"/>
        </w:rPr>
        <w:t xml:space="preserve"> </w:t>
      </w:r>
      <w:r>
        <w:t>and</w:t>
      </w:r>
      <w:r>
        <w:rPr>
          <w:spacing w:val="-1"/>
        </w:rPr>
        <w:t xml:space="preserve"> </w:t>
      </w:r>
      <w:r>
        <w:t>indices.</w:t>
      </w:r>
      <w:r>
        <w:rPr>
          <w:spacing w:val="-5"/>
        </w:rPr>
        <w:t xml:space="preserve"> </w:t>
      </w:r>
      <w:r>
        <w:t>Access</w:t>
      </w:r>
      <w:r>
        <w:rPr>
          <w:spacing w:val="-4"/>
        </w:rPr>
        <w:t xml:space="preserve"> </w:t>
      </w:r>
      <w:r>
        <w:t>to</w:t>
      </w:r>
      <w:r>
        <w:rPr>
          <w:spacing w:val="-1"/>
        </w:rPr>
        <w:t xml:space="preserve"> </w:t>
      </w:r>
      <w:r>
        <w:t>online</w:t>
      </w:r>
      <w:r>
        <w:rPr>
          <w:spacing w:val="-1"/>
        </w:rPr>
        <w:t xml:space="preserve"> </w:t>
      </w:r>
      <w:r>
        <w:t>databases</w:t>
      </w:r>
      <w:r>
        <w:rPr>
          <w:spacing w:val="-4"/>
        </w:rPr>
        <w:t xml:space="preserve"> </w:t>
      </w:r>
      <w:r>
        <w:t>and</w:t>
      </w:r>
      <w:r>
        <w:rPr>
          <w:spacing w:val="-1"/>
        </w:rPr>
        <w:t xml:space="preserve"> </w:t>
      </w:r>
      <w:r>
        <w:t>full-text</w:t>
      </w:r>
      <w:r>
        <w:rPr>
          <w:spacing w:val="-5"/>
        </w:rPr>
        <w:t xml:space="preserve"> </w:t>
      </w:r>
      <w:r>
        <w:t>journals</w:t>
      </w:r>
      <w:r>
        <w:rPr>
          <w:spacing w:val="-4"/>
        </w:rPr>
        <w:t xml:space="preserve"> </w:t>
      </w:r>
      <w:r>
        <w:t>is</w:t>
      </w:r>
      <w:r>
        <w:rPr>
          <w:spacing w:val="-4"/>
        </w:rPr>
        <w:t xml:space="preserve"> </w:t>
      </w:r>
      <w:r>
        <w:t>available</w:t>
      </w:r>
      <w:r>
        <w:rPr>
          <w:spacing w:val="-1"/>
        </w:rPr>
        <w:t xml:space="preserve"> </w:t>
      </w:r>
      <w:r>
        <w:t>through</w:t>
      </w:r>
      <w:r>
        <w:rPr>
          <w:spacing w:val="-1"/>
        </w:rPr>
        <w:t xml:space="preserve"> </w:t>
      </w:r>
      <w:r>
        <w:t>the Thomas Cooper Library Web page.</w:t>
      </w:r>
    </w:p>
    <w:p w14:paraId="60259F61" w14:textId="77777777" w:rsidR="00B2020E" w:rsidRDefault="00B2020E" w:rsidP="00B2020E">
      <w:pPr>
        <w:pStyle w:val="BodyText"/>
        <w:spacing w:before="245" w:line="230" w:lineRule="auto"/>
        <w:ind w:right="125"/>
      </w:pPr>
      <w:r w:rsidRPr="006E70FF">
        <w:rPr>
          <w:b/>
          <w:bCs/>
          <w:u w:val="single"/>
        </w:rPr>
        <w:t>USC’s Division of Information Technology (</w:t>
      </w:r>
      <w:proofErr w:type="spellStart"/>
      <w:r w:rsidRPr="006E70FF">
        <w:rPr>
          <w:b/>
          <w:bCs/>
          <w:u w:val="single"/>
        </w:rPr>
        <w:t>DoIT</w:t>
      </w:r>
      <w:proofErr w:type="spellEnd"/>
      <w:r w:rsidRPr="006E70FF">
        <w:rPr>
          <w:b/>
          <w:bCs/>
          <w:u w:val="single"/>
        </w:rPr>
        <w:t>)</w:t>
      </w:r>
      <w:r w:rsidRPr="006E70FF">
        <w:rPr>
          <w:b/>
          <w:bCs/>
        </w:rPr>
        <w:t>,</w:t>
      </w:r>
      <w:r>
        <w:t xml:space="preserve"> under the direction of the Vice President for Information Technology and Chief Information Officer, oversees centralized and distributed computing and telecommunications services for academic, research, and administrative use to meet the needs of USC faculty, staff, and students. </w:t>
      </w:r>
      <w:proofErr w:type="spellStart"/>
      <w:r>
        <w:t>DoIT</w:t>
      </w:r>
      <w:proofErr w:type="spellEnd"/>
      <w:r>
        <w:t xml:space="preserve"> provides the USC community with computing, voice, and data communications, networking, data security, video transport, information technology training, Web services, customer support, desktop and server support, installation and maintenance of IT infrastructure, policies and procedures assistance, PC labs, software licensing and distribution, IT planning, applications development and support, and operational</w:t>
      </w:r>
      <w:r>
        <w:rPr>
          <w:spacing w:val="-3"/>
        </w:rPr>
        <w:t xml:space="preserve"> </w:t>
      </w:r>
      <w:r>
        <w:t>systems.</w:t>
      </w:r>
      <w:r>
        <w:rPr>
          <w:spacing w:val="-5"/>
        </w:rPr>
        <w:t xml:space="preserve"> </w:t>
      </w:r>
      <w:r>
        <w:t>The</w:t>
      </w:r>
      <w:r>
        <w:rPr>
          <w:spacing w:val="-1"/>
        </w:rPr>
        <w:t xml:space="preserve"> </w:t>
      </w:r>
      <w:r>
        <w:t>Columbia</w:t>
      </w:r>
      <w:r>
        <w:rPr>
          <w:spacing w:val="-1"/>
        </w:rPr>
        <w:t xml:space="preserve"> </w:t>
      </w:r>
      <w:r>
        <w:t>campus</w:t>
      </w:r>
      <w:r>
        <w:rPr>
          <w:spacing w:val="-4"/>
        </w:rPr>
        <w:t xml:space="preserve"> </w:t>
      </w:r>
      <w:r>
        <w:t>is</w:t>
      </w:r>
      <w:r>
        <w:rPr>
          <w:spacing w:val="-4"/>
        </w:rPr>
        <w:t xml:space="preserve"> </w:t>
      </w:r>
      <w:r>
        <w:t>covered</w:t>
      </w:r>
      <w:r>
        <w:rPr>
          <w:spacing w:val="-1"/>
        </w:rPr>
        <w:t xml:space="preserve"> </w:t>
      </w:r>
      <w:r>
        <w:t>by</w:t>
      </w:r>
      <w:r>
        <w:rPr>
          <w:spacing w:val="-4"/>
        </w:rPr>
        <w:t xml:space="preserve"> </w:t>
      </w:r>
      <w:r>
        <w:t>wireless</w:t>
      </w:r>
      <w:r>
        <w:rPr>
          <w:spacing w:val="-4"/>
        </w:rPr>
        <w:t xml:space="preserve"> </w:t>
      </w:r>
      <w:r>
        <w:t>service. USC</w:t>
      </w:r>
      <w:r>
        <w:rPr>
          <w:spacing w:val="-2"/>
        </w:rPr>
        <w:t xml:space="preserve"> </w:t>
      </w:r>
      <w:r>
        <w:t>has</w:t>
      </w:r>
      <w:r>
        <w:rPr>
          <w:spacing w:val="-4"/>
        </w:rPr>
        <w:t xml:space="preserve"> </w:t>
      </w:r>
      <w:r>
        <w:t>a</w:t>
      </w:r>
      <w:r>
        <w:rPr>
          <w:spacing w:val="-1"/>
        </w:rPr>
        <w:t xml:space="preserve"> </w:t>
      </w:r>
      <w:r>
        <w:t>licensing agreement with Microsoft that includes</w:t>
      </w:r>
      <w:r>
        <w:rPr>
          <w:spacing w:val="-2"/>
        </w:rPr>
        <w:t xml:space="preserve"> </w:t>
      </w:r>
      <w:r>
        <w:t>5TB of secure cloud storage space for every faculty and staff member on OneDrive. Microsoft has signed legal agreements with the University that hold them liable for the security and protection of data stored on OneDrive.</w:t>
      </w:r>
      <w:r>
        <w:rPr>
          <w:spacing w:val="40"/>
        </w:rPr>
        <w:t xml:space="preserve"> </w:t>
      </w:r>
      <w:r>
        <w:t>OneDrive provides USC researchers</w:t>
      </w:r>
      <w:r>
        <w:rPr>
          <w:spacing w:val="-1"/>
        </w:rPr>
        <w:t xml:space="preserve"> </w:t>
      </w:r>
      <w:r>
        <w:t>with the capability</w:t>
      </w:r>
      <w:r>
        <w:rPr>
          <w:spacing w:val="-1"/>
        </w:rPr>
        <w:t xml:space="preserve"> </w:t>
      </w:r>
      <w:r>
        <w:t>to share data and</w:t>
      </w:r>
      <w:r>
        <w:rPr>
          <w:spacing w:val="-3"/>
        </w:rPr>
        <w:t xml:space="preserve"> </w:t>
      </w:r>
      <w:r>
        <w:t>results</w:t>
      </w:r>
      <w:r>
        <w:rPr>
          <w:spacing w:val="-1"/>
        </w:rPr>
        <w:t xml:space="preserve"> </w:t>
      </w:r>
      <w:r>
        <w:t>with external</w:t>
      </w:r>
      <w:r>
        <w:rPr>
          <w:spacing w:val="-5"/>
        </w:rPr>
        <w:t xml:space="preserve"> </w:t>
      </w:r>
      <w:r>
        <w:t>partners</w:t>
      </w:r>
      <w:r>
        <w:rPr>
          <w:spacing w:val="-1"/>
        </w:rPr>
        <w:t xml:space="preserve"> </w:t>
      </w:r>
      <w:r>
        <w:t>by</w:t>
      </w:r>
      <w:r>
        <w:rPr>
          <w:spacing w:val="-1"/>
        </w:rPr>
        <w:t xml:space="preserve"> </w:t>
      </w:r>
      <w:r>
        <w:t>emailing</w:t>
      </w:r>
      <w:r>
        <w:rPr>
          <w:spacing w:val="-3"/>
        </w:rPr>
        <w:t xml:space="preserve"> </w:t>
      </w:r>
      <w:r>
        <w:t>them a link to securely download the data.</w:t>
      </w:r>
    </w:p>
    <w:p w14:paraId="1E603C8F" w14:textId="4DE1EDB3" w:rsidR="00B2020E" w:rsidRPr="00D33F46" w:rsidRDefault="00B2020E" w:rsidP="00B2020E">
      <w:pPr>
        <w:pStyle w:val="Heading1"/>
        <w:spacing w:before="237"/>
        <w:rPr>
          <w:rFonts w:ascii="Arial" w:hAnsi="Arial" w:cs="Arial"/>
          <w:b/>
          <w:bCs/>
          <w:color w:val="auto"/>
          <w:sz w:val="26"/>
          <w:szCs w:val="26"/>
        </w:rPr>
      </w:pPr>
      <w:bookmarkStart w:id="2" w:name="_Hlk170811921"/>
      <w:r w:rsidRPr="00D33F46">
        <w:rPr>
          <w:rFonts w:ascii="Arial" w:hAnsi="Arial" w:cs="Arial"/>
          <w:b/>
          <w:bCs/>
          <w:color w:val="auto"/>
          <w:sz w:val="26"/>
          <w:szCs w:val="26"/>
        </w:rPr>
        <w:t xml:space="preserve">The </w:t>
      </w:r>
      <w:r>
        <w:rPr>
          <w:rFonts w:ascii="Arial" w:hAnsi="Arial" w:cs="Arial"/>
          <w:b/>
          <w:bCs/>
          <w:color w:val="auto"/>
          <w:sz w:val="26"/>
          <w:szCs w:val="26"/>
        </w:rPr>
        <w:t>College of Arts and Sciences</w:t>
      </w:r>
      <w:r w:rsidRPr="00D33F46">
        <w:rPr>
          <w:rFonts w:ascii="Arial" w:hAnsi="Arial" w:cs="Arial"/>
          <w:b/>
          <w:bCs/>
          <w:color w:val="auto"/>
          <w:sz w:val="26"/>
          <w:szCs w:val="26"/>
        </w:rPr>
        <w:t xml:space="preserve"> (</w:t>
      </w:r>
      <w:r>
        <w:rPr>
          <w:rFonts w:ascii="Arial" w:hAnsi="Arial" w:cs="Arial"/>
          <w:b/>
          <w:bCs/>
          <w:color w:val="auto"/>
          <w:sz w:val="26"/>
          <w:szCs w:val="26"/>
        </w:rPr>
        <w:t>CAS</w:t>
      </w:r>
      <w:r w:rsidRPr="00D33F46">
        <w:rPr>
          <w:rFonts w:ascii="Arial" w:hAnsi="Arial" w:cs="Arial"/>
          <w:b/>
          <w:bCs/>
          <w:color w:val="auto"/>
          <w:sz w:val="26"/>
          <w:szCs w:val="26"/>
        </w:rPr>
        <w:t>)</w:t>
      </w:r>
    </w:p>
    <w:bookmarkEnd w:id="2"/>
    <w:p w14:paraId="04C4A0D4" w14:textId="31DD3B93" w:rsidR="009003C5" w:rsidRDefault="006E2ECF" w:rsidP="003448FB">
      <w:pPr>
        <w:ind w:left="90"/>
      </w:pPr>
      <w:r w:rsidRPr="006E70FF">
        <w:rPr>
          <w:b/>
          <w:bCs/>
          <w:u w:val="single"/>
        </w:rPr>
        <w:t xml:space="preserve">The </w:t>
      </w:r>
      <w:r>
        <w:rPr>
          <w:b/>
          <w:bCs/>
          <w:u w:val="single"/>
        </w:rPr>
        <w:t xml:space="preserve">College of Arts and Sciences (CAS) </w:t>
      </w:r>
      <w:r w:rsidR="00F95A84">
        <w:rPr>
          <w:color w:val="000000"/>
        </w:rPr>
        <w:t>The College of Arts and Sciences is a community of students, faculty and staff dedicated to the discovery, dissemination, and application of knowledge about the natural and human worlds as well as the places where they intersect. The college is committed to enriching the academic experiences of graduate and undergraduate students, and to excelling in faculty research, scholarship, and creative activity. As the heart of a major research university, the college is a catalyst for positive change in the local community, the state, the nation, and the world.</w:t>
      </w:r>
    </w:p>
    <w:p w14:paraId="6E85E6F0" w14:textId="77777777" w:rsidR="008D2BED" w:rsidRDefault="008D2BED" w:rsidP="008D2BED">
      <w:pPr>
        <w:pStyle w:val="BodyText"/>
        <w:spacing w:before="244" w:line="232" w:lineRule="auto"/>
      </w:pPr>
      <w:r>
        <w:rPr>
          <w:b/>
          <w:bCs/>
          <w:u w:val="single"/>
        </w:rPr>
        <w:t>CAS</w:t>
      </w:r>
      <w:r w:rsidRPr="006E70FF">
        <w:rPr>
          <w:b/>
          <w:bCs/>
          <w:u w:val="single"/>
        </w:rPr>
        <w:t xml:space="preserve"> Academic Departments</w:t>
      </w:r>
      <w:r>
        <w:rPr>
          <w:b/>
          <w:bCs/>
          <w:u w:val="single"/>
        </w:rPr>
        <w:t xml:space="preserve"> and Schools</w:t>
      </w:r>
      <w:r w:rsidRPr="006E70FF">
        <w:rPr>
          <w:b/>
          <w:bCs/>
        </w:rPr>
        <w:t>.</w:t>
      </w:r>
      <w:r>
        <w:t xml:space="preserve"> The College is the home of 21 academic departments and schools. CAS</w:t>
      </w:r>
      <w:r w:rsidRPr="006035E0">
        <w:t xml:space="preserve"> consists of</w:t>
      </w:r>
      <w:r>
        <w:t>:</w:t>
      </w:r>
      <w:r w:rsidRPr="006035E0">
        <w:t xml:space="preserve"> the Departments of </w:t>
      </w:r>
      <w:r>
        <w:t xml:space="preserve">African American Studies; </w:t>
      </w:r>
      <w:r w:rsidRPr="006035E0">
        <w:t>Anthropology; Biological Sciences; Chemistry and Biochemistry; Criminology and Criminal Justice; English Language and Literature; Geography; History; Languages, Literatures, and Cultures; Mathematics; Philosophy; Physics and Astronomy; Political Science; Psychology; Religious Studies; Sociology; Statistics;</w:t>
      </w:r>
      <w:r>
        <w:t xml:space="preserve"> </w:t>
      </w:r>
      <w:r w:rsidRPr="006035E0">
        <w:t>Theatre and Dance</w:t>
      </w:r>
      <w:r>
        <w:t>; and Women and Gender Studies</w:t>
      </w:r>
      <w:r w:rsidRPr="006035E0">
        <w:t xml:space="preserve"> as well as the School of the Earth, Ocean and Environment and the School of Visual Art and Design</w:t>
      </w:r>
      <w:r>
        <w:t>.</w:t>
      </w:r>
    </w:p>
    <w:p w14:paraId="21F9726F" w14:textId="77777777" w:rsidR="008D2BED" w:rsidRPr="00D97658" w:rsidRDefault="008D2BED" w:rsidP="008D2BED">
      <w:pPr>
        <w:pStyle w:val="BodyText"/>
        <w:spacing w:before="249" w:line="232" w:lineRule="auto"/>
        <w:ind w:right="273"/>
        <w:rPr>
          <w:color w:val="FF0000"/>
        </w:rPr>
      </w:pPr>
      <w:r>
        <w:rPr>
          <w:b/>
          <w:bCs/>
          <w:u w:val="single"/>
        </w:rPr>
        <w:t>CAS</w:t>
      </w:r>
      <w:r w:rsidRPr="006E70FF">
        <w:rPr>
          <w:b/>
          <w:bCs/>
          <w:u w:val="single"/>
        </w:rPr>
        <w:t xml:space="preserve"> Interdisciplinary Institutes and Centers</w:t>
      </w:r>
      <w:r w:rsidRPr="006E70FF">
        <w:rPr>
          <w:b/>
          <w:bCs/>
        </w:rPr>
        <w:t>.</w:t>
      </w:r>
      <w:r w:rsidRPr="006E70FF">
        <w:rPr>
          <w:b/>
          <w:bCs/>
          <w:spacing w:val="40"/>
        </w:rPr>
        <w:t xml:space="preserve"> </w:t>
      </w:r>
      <w:r w:rsidRPr="00D97658">
        <w:t>In addition to its</w:t>
      </w:r>
      <w:r w:rsidRPr="00D97658">
        <w:rPr>
          <w:spacing w:val="-1"/>
        </w:rPr>
        <w:t xml:space="preserve"> </w:t>
      </w:r>
      <w:r w:rsidRPr="00D97658">
        <w:t>academic</w:t>
      </w:r>
      <w:r w:rsidRPr="00D97658">
        <w:rPr>
          <w:spacing w:val="-3"/>
        </w:rPr>
        <w:t xml:space="preserve"> </w:t>
      </w:r>
      <w:r w:rsidRPr="00D97658">
        <w:t xml:space="preserve">departments, </w:t>
      </w:r>
      <w:r>
        <w:t xml:space="preserve">CAS </w:t>
      </w:r>
      <w:r w:rsidRPr="00D97658">
        <w:t>houses multiple interdisciplinary</w:t>
      </w:r>
      <w:r>
        <w:t xml:space="preserve"> institutes and</w:t>
      </w:r>
      <w:r w:rsidRPr="00D97658">
        <w:t xml:space="preserve"> centers</w:t>
      </w:r>
      <w:r>
        <w:t xml:space="preserve">. This centers and institutes include: The Ann Johnson Institute for Science, Technology and Society; Belle W. Baruch Institute for Marine and Coastal Sciences; Center for Bioethics; Institute for Clean Water; Colorectal Cancer Prevention Network; Research Center for Child Well-Being; Environmental Justice Thriving Communities Technical Assistance Center; Center of Excellence for Geographic Education; Center for Hierarchical Waste Form Materials; The Electron Microscopy Center; Hazards Vulnerability and Resilience Institute; Humanities Collaborative; Institute for African American Research; Institute for Mind and Brain; Institute for Southern Studies; </w:t>
      </w:r>
      <w:r w:rsidRPr="00287D5C">
        <w:t>McCausland Center for Brain Imaging</w:t>
      </w:r>
      <w:r>
        <w:t>; National Science Foundation Center for Polymers for a Circular Economy; Center for Science Education; South Carolina Institute of Archaeology and Anthropology; USC Autism and Neurodevelopmental Disorders Center of Excellence; and Walker Institute of International and Area Studies.</w:t>
      </w:r>
    </w:p>
    <w:p w14:paraId="0D6B7576" w14:textId="77777777" w:rsidR="008D2BED" w:rsidRDefault="008D2BED" w:rsidP="006C6E0C">
      <w:pPr>
        <w:pStyle w:val="BodyText"/>
        <w:spacing w:before="245"/>
        <w:ind w:right="125"/>
        <w:rPr>
          <w:b/>
          <w:bCs/>
          <w:u w:val="single"/>
        </w:rPr>
      </w:pPr>
    </w:p>
    <w:p w14:paraId="66AF5994" w14:textId="3E8B7F97" w:rsidR="006C6E0C" w:rsidRDefault="006C6E0C" w:rsidP="006C6E0C">
      <w:pPr>
        <w:pStyle w:val="BodyText"/>
        <w:spacing w:before="245"/>
        <w:ind w:right="125"/>
        <w:rPr>
          <w:color w:val="FF0000"/>
        </w:rPr>
      </w:pPr>
      <w:r>
        <w:rPr>
          <w:b/>
          <w:bCs/>
          <w:u w:val="single"/>
        </w:rPr>
        <w:lastRenderedPageBreak/>
        <w:t>CAS</w:t>
      </w:r>
      <w:r w:rsidRPr="006E70FF">
        <w:rPr>
          <w:b/>
          <w:bCs/>
          <w:u w:val="single"/>
        </w:rPr>
        <w:t xml:space="preserve"> Research Capacity</w:t>
      </w:r>
      <w:r w:rsidRPr="006E70FF">
        <w:rPr>
          <w:b/>
          <w:bCs/>
        </w:rPr>
        <w:t>.</w:t>
      </w:r>
      <w:r>
        <w:t xml:space="preserve"> </w:t>
      </w:r>
      <w:r w:rsidRPr="0095705F">
        <w:t xml:space="preserve">In fiscal year 2024, CAS received more than $53.8 million in funding from external sponsors in support of research, training projects and public service for the 2024 fiscal year. Of this, $42.7 million in funding, or 80%, was derived from federal funding. NSF provided $13.4 of the College’s federal grant funding, followed by funding from other federal agencies, including NIH, Department of Energy, Department of Commerce, Health and Human Services, US Department of Education, and Department of Defense. </w:t>
      </w:r>
    </w:p>
    <w:p w14:paraId="7EFE10AA" w14:textId="77777777" w:rsidR="008D2BED" w:rsidRDefault="008D2BED" w:rsidP="003448FB">
      <w:pPr>
        <w:ind w:left="180"/>
        <w:rPr>
          <w:b/>
          <w:bCs/>
          <w:color w:val="FF0000"/>
          <w:u w:val="single"/>
        </w:rPr>
      </w:pPr>
    </w:p>
    <w:p w14:paraId="79E38F02" w14:textId="05A3C4F5" w:rsidR="009B48B9" w:rsidRPr="009B48B9" w:rsidRDefault="006E2ECF" w:rsidP="009B48B9">
      <w:pPr>
        <w:pStyle w:val="BodyText"/>
        <w:spacing w:before="248" w:line="232" w:lineRule="auto"/>
        <w:ind w:right="125"/>
        <w:rPr>
          <w:b/>
          <w:bCs/>
          <w:u w:val="single"/>
        </w:rPr>
      </w:pPr>
      <w:r>
        <w:rPr>
          <w:b/>
          <w:bCs/>
          <w:u w:val="single"/>
        </w:rPr>
        <w:t>CAS</w:t>
      </w:r>
      <w:r w:rsidRPr="006E70FF">
        <w:rPr>
          <w:b/>
          <w:bCs/>
          <w:u w:val="single"/>
        </w:rPr>
        <w:t xml:space="preserve"> SmartState Ce</w:t>
      </w:r>
      <w:r w:rsidR="00DD71C3">
        <w:rPr>
          <w:b/>
          <w:bCs/>
          <w:u w:val="single"/>
        </w:rPr>
        <w:t>n</w:t>
      </w:r>
      <w:r w:rsidRPr="006E70FF">
        <w:rPr>
          <w:b/>
          <w:bCs/>
          <w:u w:val="single"/>
        </w:rPr>
        <w:t>ters</w:t>
      </w:r>
      <w:r w:rsidRPr="006E70FF">
        <w:rPr>
          <w:b/>
          <w:bCs/>
        </w:rPr>
        <w:t>.</w:t>
      </w:r>
      <w:r w:rsidRPr="00620557">
        <w:t xml:space="preserve"> </w:t>
      </w:r>
      <w:r w:rsidR="00A57CD3">
        <w:t>CAS</w:t>
      </w:r>
      <w:r w:rsidRPr="00620557">
        <w:t xml:space="preserve"> is home to </w:t>
      </w:r>
      <w:r w:rsidR="005A701E">
        <w:t>several</w:t>
      </w:r>
      <w:r w:rsidR="001F6F04">
        <w:rPr>
          <w:color w:val="FF0000"/>
        </w:rPr>
        <w:t xml:space="preserve"> </w:t>
      </w:r>
      <w:r w:rsidRPr="00620557">
        <w:t xml:space="preserve">SmartState endowed chairs who lead Centers of Economic Excellence within the </w:t>
      </w:r>
      <w:r w:rsidR="00EC1AF0">
        <w:t>College</w:t>
      </w:r>
      <w:r w:rsidRPr="00620557">
        <w:t xml:space="preserve"> </w:t>
      </w:r>
      <w:r w:rsidR="001F6F04">
        <w:t>– the McCausland Center for Brain Imaging</w:t>
      </w:r>
      <w:r w:rsidR="005A701E">
        <w:t xml:space="preserve">, </w:t>
      </w:r>
      <w:r w:rsidR="001F6F04">
        <w:t>Center for Childhood Neurotherapeutics</w:t>
      </w:r>
      <w:r w:rsidR="005A701E">
        <w:t>, Experimental Nanoscale Physics, and Polymer Nanocomposites</w:t>
      </w:r>
      <w:r w:rsidR="00A57CD3">
        <w:t>.</w:t>
      </w:r>
      <w:r>
        <w:t xml:space="preserve"> </w:t>
      </w:r>
      <w:r w:rsidRPr="00620557">
        <w:t>Th</w:t>
      </w:r>
      <w:r>
        <w:t>ese centers</w:t>
      </w:r>
      <w:r w:rsidRPr="00620557">
        <w:t xml:space="preserve"> involve post-doctoral scholars as well as </w:t>
      </w:r>
      <w:proofErr w:type="gramStart"/>
      <w:r w:rsidRPr="00620557">
        <w:t>graduate</w:t>
      </w:r>
      <w:proofErr w:type="gramEnd"/>
      <w:r w:rsidRPr="00620557">
        <w:t xml:space="preserve"> and</w:t>
      </w:r>
      <w:r>
        <w:t xml:space="preserve"> some</w:t>
      </w:r>
      <w:r w:rsidRPr="00620557">
        <w:t xml:space="preserve"> undergraduate students in their innovative, cutting-edge research activities.</w:t>
      </w:r>
      <w:r w:rsidR="001F6F04">
        <w:rPr>
          <w:b/>
          <w:bCs/>
          <w:u w:val="single"/>
        </w:rPr>
        <w:t xml:space="preserve"> </w:t>
      </w:r>
    </w:p>
    <w:p w14:paraId="3518080C" w14:textId="32F057A1" w:rsidR="006E2ECF" w:rsidRDefault="006E2ECF" w:rsidP="006E2ECF">
      <w:pPr>
        <w:pStyle w:val="BodyText"/>
        <w:spacing w:before="245"/>
        <w:ind w:right="125"/>
      </w:pPr>
      <w:r>
        <w:rPr>
          <w:b/>
          <w:bCs/>
          <w:u w:val="single"/>
        </w:rPr>
        <w:t>CAS</w:t>
      </w:r>
      <w:r w:rsidRPr="006E70FF">
        <w:rPr>
          <w:b/>
          <w:bCs/>
          <w:u w:val="single"/>
        </w:rPr>
        <w:t xml:space="preserve"> Faculty Offices</w:t>
      </w:r>
      <w:r w:rsidRPr="006E70FF">
        <w:rPr>
          <w:b/>
          <w:bCs/>
        </w:rPr>
        <w:t>.</w:t>
      </w:r>
      <w:r w:rsidRPr="00620557">
        <w:t xml:space="preserve"> Each faculty member ha</w:t>
      </w:r>
      <w:r>
        <w:t>s a private office with a printer and personal</w:t>
      </w:r>
      <w:r>
        <w:rPr>
          <w:spacing w:val="-1"/>
        </w:rPr>
        <w:t xml:space="preserve"> </w:t>
      </w:r>
      <w:r>
        <w:t>computer</w:t>
      </w:r>
      <w:r>
        <w:rPr>
          <w:spacing w:val="-3"/>
        </w:rPr>
        <w:t xml:space="preserve"> </w:t>
      </w:r>
      <w:r>
        <w:t>with</w:t>
      </w:r>
      <w:r>
        <w:rPr>
          <w:spacing w:val="-2"/>
        </w:rPr>
        <w:t xml:space="preserve"> </w:t>
      </w:r>
      <w:r>
        <w:t>Microsoft</w:t>
      </w:r>
      <w:r>
        <w:rPr>
          <w:spacing w:val="-6"/>
        </w:rPr>
        <w:t xml:space="preserve"> </w:t>
      </w:r>
      <w:r>
        <w:t>Office</w:t>
      </w:r>
      <w:r>
        <w:rPr>
          <w:spacing w:val="-2"/>
        </w:rPr>
        <w:t xml:space="preserve"> </w:t>
      </w:r>
      <w:r>
        <w:t>and</w:t>
      </w:r>
      <w:r>
        <w:rPr>
          <w:spacing w:val="-2"/>
        </w:rPr>
        <w:t xml:space="preserve"> </w:t>
      </w:r>
      <w:r>
        <w:t>additional</w:t>
      </w:r>
      <w:r>
        <w:rPr>
          <w:spacing w:val="-3"/>
        </w:rPr>
        <w:t xml:space="preserve"> </w:t>
      </w:r>
      <w:r>
        <w:t>software</w:t>
      </w:r>
      <w:r>
        <w:rPr>
          <w:spacing w:val="-2"/>
        </w:rPr>
        <w:t xml:space="preserve"> </w:t>
      </w:r>
      <w:r>
        <w:t>relevant</w:t>
      </w:r>
      <w:r>
        <w:rPr>
          <w:spacing w:val="-6"/>
        </w:rPr>
        <w:t xml:space="preserve"> </w:t>
      </w:r>
      <w:r>
        <w:t>to</w:t>
      </w:r>
      <w:r>
        <w:rPr>
          <w:spacing w:val="-2"/>
        </w:rPr>
        <w:t xml:space="preserve"> </w:t>
      </w:r>
      <w:r>
        <w:t>his</w:t>
      </w:r>
      <w:r>
        <w:rPr>
          <w:spacing w:val="-5"/>
        </w:rPr>
        <w:t xml:space="preserve"> </w:t>
      </w:r>
      <w:r>
        <w:t>or</w:t>
      </w:r>
      <w:r>
        <w:rPr>
          <w:spacing w:val="-8"/>
        </w:rPr>
        <w:t xml:space="preserve"> </w:t>
      </w:r>
      <w:r>
        <w:t>her</w:t>
      </w:r>
      <w:r>
        <w:rPr>
          <w:spacing w:val="-3"/>
        </w:rPr>
        <w:t xml:space="preserve"> </w:t>
      </w:r>
      <w:r>
        <w:t xml:space="preserve">teaching and research, Internet access, telephone, and general office support. </w:t>
      </w:r>
    </w:p>
    <w:p w14:paraId="384435CB" w14:textId="77777777" w:rsidR="008D2BED" w:rsidRDefault="008D2BED" w:rsidP="006E2ECF">
      <w:pPr>
        <w:pStyle w:val="BodyText"/>
        <w:spacing w:before="245"/>
        <w:ind w:right="125"/>
      </w:pPr>
    </w:p>
    <w:p w14:paraId="0E6C6775" w14:textId="2E82240F" w:rsidR="00A75AA2" w:rsidRDefault="008D2BED" w:rsidP="008258FC">
      <w:r>
        <w:rPr>
          <w:b/>
          <w:bCs/>
          <w:u w:val="single"/>
        </w:rPr>
        <w:t>C</w:t>
      </w:r>
      <w:r w:rsidR="00B835F5">
        <w:rPr>
          <w:b/>
          <w:bCs/>
          <w:u w:val="single"/>
        </w:rPr>
        <w:t>AS Research and Core</w:t>
      </w:r>
      <w:r w:rsidR="00B835F5" w:rsidRPr="00F54C23">
        <w:rPr>
          <w:b/>
          <w:bCs/>
          <w:u w:val="single"/>
        </w:rPr>
        <w:t xml:space="preserve"> Facilities</w:t>
      </w:r>
      <w:r w:rsidR="00B835F5" w:rsidRPr="00F54C23">
        <w:rPr>
          <w:b/>
          <w:bCs/>
        </w:rPr>
        <w:t>.</w:t>
      </w:r>
      <w:r w:rsidR="00B835F5">
        <w:t xml:space="preserve"> The College contains research and core facilities which are equipped with state-of-the-art resources to aid students and principal investigators in processing, imaging, analysis, design, and translation for research projects. These facilities </w:t>
      </w:r>
      <w:proofErr w:type="gramStart"/>
      <w:r w:rsidR="00B835F5">
        <w:t>include:</w:t>
      </w:r>
      <w:proofErr w:type="gramEnd"/>
      <w:r w:rsidR="00B835F5">
        <w:t xml:space="preserve"> Electron Microscopy Center, Elemental Mass Spectrometry Center, </w:t>
      </w:r>
      <w:r w:rsidR="00A268B1" w:rsidRPr="00A268B1">
        <w:t>Center for G</w:t>
      </w:r>
      <w:r w:rsidR="00A268B1">
        <w:t xml:space="preserve">eographic Information </w:t>
      </w:r>
      <w:r w:rsidR="00A268B1" w:rsidRPr="00A268B1">
        <w:t>Science and Geospatial Big Data</w:t>
      </w:r>
      <w:r w:rsidR="00B835F5">
        <w:t xml:space="preserve">, Magnetic Measurement Facility, Mass Spectrometry Center, Mechanical Prototype Facility, Nuclear Magnetic Resonance Facility, Powder X-Ray Diffraction Facility, and Single Crystal X-Ray Diffraction Facility. </w:t>
      </w:r>
    </w:p>
    <w:p w14:paraId="28764192" w14:textId="77777777" w:rsidR="00A75AA2" w:rsidRDefault="00A75AA2" w:rsidP="008258FC"/>
    <w:p w14:paraId="2C5B9129" w14:textId="77777777" w:rsidR="00A75AA2" w:rsidRDefault="00A268B1" w:rsidP="008258FC">
      <w:r>
        <w:t xml:space="preserve">The </w:t>
      </w:r>
      <w:r w:rsidRPr="00A268B1">
        <w:rPr>
          <w:u w:val="single"/>
        </w:rPr>
        <w:t xml:space="preserve">Electron Microscopy Center </w:t>
      </w:r>
      <w:r>
        <w:t xml:space="preserve">is a core facility </w:t>
      </w:r>
      <w:r w:rsidRPr="00A268B1">
        <w:t xml:space="preserve">providing all levels of technical support and consultation </w:t>
      </w:r>
      <w:proofErr w:type="gramStart"/>
      <w:r w:rsidRPr="00A268B1">
        <w:t>in the area of</w:t>
      </w:r>
      <w:proofErr w:type="gramEnd"/>
      <w:r w:rsidRPr="00A268B1">
        <w:t xml:space="preserve"> light microscopy, electron microscopy, and elemental analysis.</w:t>
      </w:r>
      <w:r>
        <w:t xml:space="preserve"> </w:t>
      </w:r>
      <w:r w:rsidRPr="00A268B1">
        <w:t xml:space="preserve">The center provides microscopy and specimen preparation services for biological and materials science research. In addition, the center offers necessary training and access to all microscopes and ancillary equipment to faculty, staff, and students of the </w:t>
      </w:r>
      <w:r>
        <w:t>USC</w:t>
      </w:r>
      <w:r w:rsidRPr="00A268B1">
        <w:t xml:space="preserve"> System as well as external users.</w:t>
      </w:r>
      <w:r>
        <w:t xml:space="preserve"> </w:t>
      </w:r>
    </w:p>
    <w:p w14:paraId="2B527EB8" w14:textId="77777777" w:rsidR="00A75AA2" w:rsidRDefault="00A268B1" w:rsidP="008258FC">
      <w:r w:rsidRPr="00A268B1">
        <w:rPr>
          <w:u w:val="single"/>
        </w:rPr>
        <w:t>The Elemental Mass Spectrometry Center</w:t>
      </w:r>
      <w:r w:rsidRPr="00A268B1">
        <w:t xml:space="preserve"> is a core analytical facility and cost center</w:t>
      </w:r>
      <w:r>
        <w:t xml:space="preserve"> with</w:t>
      </w:r>
      <w:r w:rsidRPr="00A268B1">
        <w:t xml:space="preserve"> research </w:t>
      </w:r>
      <w:r>
        <w:t>focused on</w:t>
      </w:r>
      <w:r w:rsidRPr="00A268B1">
        <w:t xml:space="preserve"> geochemistry and chemical oceanography</w:t>
      </w:r>
      <w:r>
        <w:t xml:space="preserve"> </w:t>
      </w:r>
      <w:proofErr w:type="gramStart"/>
      <w:r>
        <w:t>in an effort to</w:t>
      </w:r>
      <w:proofErr w:type="gramEnd"/>
      <w:r>
        <w:t xml:space="preserve"> </w:t>
      </w:r>
      <w:r w:rsidRPr="00A268B1">
        <w:t>understand the physical and chemical processes that shape the solid earth, the world's oceans, and environment</w:t>
      </w:r>
      <w:r>
        <w:t xml:space="preserve">. </w:t>
      </w:r>
      <w:r w:rsidR="005806A3">
        <w:t xml:space="preserve">This facility is primarily used by </w:t>
      </w:r>
      <w:r w:rsidR="005806A3">
        <w:rPr>
          <w:color w:val="000000"/>
        </w:rPr>
        <w:t>faculty and students in the School of the Earth, Ocean and Environment</w:t>
      </w:r>
      <w:r w:rsidR="00A75AA2">
        <w:rPr>
          <w:color w:val="000000"/>
        </w:rPr>
        <w:t>.</w:t>
      </w:r>
      <w:r w:rsidR="005806A3">
        <w:t xml:space="preserve"> </w:t>
      </w:r>
    </w:p>
    <w:p w14:paraId="62A9B7C6" w14:textId="77777777" w:rsidR="00A75AA2" w:rsidRDefault="00A268B1" w:rsidP="008258FC">
      <w:r>
        <w:t xml:space="preserve">The </w:t>
      </w:r>
      <w:r w:rsidRPr="00A268B1">
        <w:rPr>
          <w:u w:val="single"/>
        </w:rPr>
        <w:t>Center for Geographic Information Science and Geospatial Big Data</w:t>
      </w:r>
      <w:r w:rsidRPr="00A268B1">
        <w:t xml:space="preserve"> </w:t>
      </w:r>
      <w:r w:rsidR="005806A3">
        <w:t xml:space="preserve">in the Department of Geography </w:t>
      </w:r>
      <w:r w:rsidRPr="00A268B1">
        <w:t>conducts interdisciplinary research and education on Geographic Information Science (</w:t>
      </w:r>
      <w:proofErr w:type="spellStart"/>
      <w:r w:rsidRPr="00A268B1">
        <w:t>GIScience</w:t>
      </w:r>
      <w:proofErr w:type="spellEnd"/>
      <w:r w:rsidRPr="00A268B1">
        <w:t xml:space="preserve">) and Spatial Data Science including GIS, geospatial big data, remote sensing, spatial analysis, statistics, and modeling, geospatial artificial intelligence, spatial computing, geo-visualization, and </w:t>
      </w:r>
      <w:proofErr w:type="spellStart"/>
      <w:r w:rsidRPr="00A268B1">
        <w:t>cyberGIS</w:t>
      </w:r>
      <w:proofErr w:type="spellEnd"/>
      <w:r>
        <w:t xml:space="preserve"> in effort to </w:t>
      </w:r>
      <w:r w:rsidRPr="00A268B1">
        <w:t>advance knowledge discovery and decision making with innovative research for supporting domain applications including, but not limited to, disaster management, public health, human dynamics, and climate change</w:t>
      </w:r>
      <w:r>
        <w:t xml:space="preserve">. </w:t>
      </w:r>
    </w:p>
    <w:p w14:paraId="19904AE2" w14:textId="77777777" w:rsidR="00A75AA2" w:rsidRDefault="00A268B1" w:rsidP="008258FC">
      <w:r>
        <w:t xml:space="preserve">The </w:t>
      </w:r>
      <w:r w:rsidRPr="00A268B1">
        <w:rPr>
          <w:u w:val="single"/>
        </w:rPr>
        <w:t>Magnetic Measurement Facility</w:t>
      </w:r>
      <w:r>
        <w:t xml:space="preserve"> is a core facility </w:t>
      </w:r>
      <w:r w:rsidR="005806A3">
        <w:t xml:space="preserve">in the department of Chemistry and Biochemistry </w:t>
      </w:r>
      <w:r>
        <w:t xml:space="preserve">which offers access to the </w:t>
      </w:r>
      <w:r w:rsidRPr="00A268B1">
        <w:t>Quantum Design MPMS 3 SQUID Magnetometer</w:t>
      </w:r>
      <w:r>
        <w:t xml:space="preserve"> to measure bulk magnetic moment of samples at high sensitivity.</w:t>
      </w:r>
    </w:p>
    <w:p w14:paraId="3A00C219" w14:textId="77777777" w:rsidR="00A75AA2" w:rsidRDefault="00A268B1" w:rsidP="008258FC">
      <w:r>
        <w:t xml:space="preserve">The </w:t>
      </w:r>
      <w:r w:rsidRPr="00A268B1">
        <w:rPr>
          <w:u w:val="single"/>
        </w:rPr>
        <w:t>Mass Spectrometry Center</w:t>
      </w:r>
      <w:r>
        <w:t xml:space="preserve"> is a core facility</w:t>
      </w:r>
      <w:r w:rsidR="008258FC">
        <w:t xml:space="preserve"> in the department of Chemistry and Biochemistry</w:t>
      </w:r>
      <w:r>
        <w:t xml:space="preserve"> which </w:t>
      </w:r>
      <w:r w:rsidRPr="00A268B1">
        <w:t>provide</w:t>
      </w:r>
      <w:r>
        <w:t>s</w:t>
      </w:r>
      <w:r w:rsidRPr="00A268B1">
        <w:t xml:space="preserve"> centralized access to high performance mass spectrometry resources</w:t>
      </w:r>
      <w:r>
        <w:t xml:space="preserve"> and training</w:t>
      </w:r>
      <w:r w:rsidRPr="00A268B1">
        <w:t xml:space="preserve"> for researchers at the U</w:t>
      </w:r>
      <w:r>
        <w:t>SC</w:t>
      </w:r>
      <w:r w:rsidRPr="00A268B1">
        <w:t xml:space="preserve">, as well as to public and private institutions </w:t>
      </w:r>
      <w:r w:rsidRPr="00A268B1">
        <w:lastRenderedPageBreak/>
        <w:t>within the state of South Carolina</w:t>
      </w:r>
      <w:r>
        <w:t xml:space="preserve">. </w:t>
      </w:r>
    </w:p>
    <w:p w14:paraId="3B35A077" w14:textId="77777777" w:rsidR="00A75AA2" w:rsidRDefault="00A268B1" w:rsidP="008258FC">
      <w:r>
        <w:t xml:space="preserve">The </w:t>
      </w:r>
      <w:r w:rsidRPr="00A268B1">
        <w:rPr>
          <w:u w:val="single"/>
        </w:rPr>
        <w:t>Mechanical Prototype Facility</w:t>
      </w:r>
      <w:r>
        <w:t xml:space="preserve"> services researchers in need of </w:t>
      </w:r>
      <w:r w:rsidRPr="00A268B1">
        <w:t>need machining, welding, or fabricating service</w:t>
      </w:r>
      <w:r>
        <w:t xml:space="preserve">. This facility also provides mechanical design assistance, detailing, and computer-aided design drawings as needed. This facility is equipped with lathes, milling machines, welders, and other metal and wood working tools and can machine parts and construct assemblies from metals, plastics, some ceramics, and wood. This facility also works regularly with local vendors and to coordinate outsourcing of work when necessary. </w:t>
      </w:r>
    </w:p>
    <w:p w14:paraId="74225CF9" w14:textId="77777777" w:rsidR="00A75AA2" w:rsidRDefault="005806A3" w:rsidP="008258FC">
      <w:r>
        <w:t xml:space="preserve">The </w:t>
      </w:r>
      <w:r w:rsidRPr="005806A3">
        <w:rPr>
          <w:u w:val="single"/>
        </w:rPr>
        <w:t>Nuclear Magnetic Resonance Facility</w:t>
      </w:r>
      <w:r>
        <w:t xml:space="preserve"> is a core facility in the Department of Chemistry and Biochemistry which trains users for routine and advanced access, assists with experiment selection and execution, and consults and collaborates with internal and external researchers. This facility </w:t>
      </w:r>
      <w:r w:rsidRPr="005806A3">
        <w:t xml:space="preserve">consists of four fully multinuclear Fourier transform </w:t>
      </w:r>
      <w:r>
        <w:t xml:space="preserve">Nuclear Magnetic Resonance </w:t>
      </w:r>
      <w:r w:rsidRPr="005806A3">
        <w:t>Spectrometers.</w:t>
      </w:r>
      <w:r w:rsidR="008258FC">
        <w:t xml:space="preserve"> </w:t>
      </w:r>
    </w:p>
    <w:p w14:paraId="217EDBD2" w14:textId="77777777" w:rsidR="00A75AA2" w:rsidRDefault="008258FC" w:rsidP="008258FC">
      <w:r>
        <w:t xml:space="preserve">The </w:t>
      </w:r>
      <w:r w:rsidRPr="008258FC">
        <w:rPr>
          <w:u w:val="single"/>
        </w:rPr>
        <w:t xml:space="preserve">Powder X-Ray Diffraction Facility </w:t>
      </w:r>
      <w:r>
        <w:t xml:space="preserve">is a core facility in the department of Chemistry and Biochemistry which offers a collection of powder X-ray diffraction data for a wide variety of powdered samples including air sensitive materials and aids in analysis including peak identification, and phase identification using the PDF data base. Instruments under this core include Rigaku Ultima IV Powder X-ray diffraction system and Bruker D2 Phaser with LYNXEYE silicon strip detector. </w:t>
      </w:r>
    </w:p>
    <w:p w14:paraId="5D16D95A" w14:textId="367D3504" w:rsidR="00B835F5" w:rsidRDefault="008258FC" w:rsidP="009B48B9">
      <w:r>
        <w:t xml:space="preserve">The </w:t>
      </w:r>
      <w:r w:rsidRPr="008258FC">
        <w:rPr>
          <w:u w:val="single"/>
        </w:rPr>
        <w:t>Single Crystal X-Ray Diffraction Facility</w:t>
      </w:r>
      <w:r>
        <w:t xml:space="preserve"> is a core facility in the department of Chemistry and Biochemistry o</w:t>
      </w:r>
      <w:r w:rsidRPr="008258FC">
        <w:t>perates a Bruker D8 Quest diffractometer</w:t>
      </w:r>
      <w:r>
        <w:t xml:space="preserve"> and aids in single crystal structure determination of a wide range of small molecule and extended inorganic compounds including: organic and inorganic crystals, organometallic compounds, coordination polymers, high-temperature solid-state materials and also problem structures including: disordered and twinned crystals, superstructures, and unstable crystals (oxygen and moisture sensitivity, rapid loss of solvent from crystal).</w:t>
      </w:r>
    </w:p>
    <w:p w14:paraId="642482DB" w14:textId="77777777" w:rsidR="008D2BED" w:rsidRDefault="008D2BED" w:rsidP="009B48B9"/>
    <w:p w14:paraId="5DC95223" w14:textId="77777777" w:rsidR="008D2BED" w:rsidRPr="00CD56EB" w:rsidRDefault="008D2BED" w:rsidP="004A7C7F">
      <w:r w:rsidRPr="0095705F">
        <w:rPr>
          <w:b/>
          <w:bCs/>
          <w:u w:val="single"/>
        </w:rPr>
        <w:t xml:space="preserve">CAS Computing Center </w:t>
      </w:r>
      <w:proofErr w:type="gramStart"/>
      <w:r w:rsidRPr="00CD56EB">
        <w:t>The</w:t>
      </w:r>
      <w:proofErr w:type="gramEnd"/>
      <w:r w:rsidRPr="00CD56EB">
        <w:t xml:space="preserve"> Computer Center provides students, faculty, and staff with access to reliable computing resources and common software applications.  The center, located in the lower level of Gambrell Hall, is equipped with computers running the latest versions of productivity, design, and statistical software.</w:t>
      </w:r>
    </w:p>
    <w:p w14:paraId="0F60F537" w14:textId="77777777" w:rsidR="008D2BED" w:rsidRDefault="008D2BED" w:rsidP="004A7C7F">
      <w:pPr>
        <w:pStyle w:val="BodyText"/>
        <w:spacing w:before="242" w:line="237" w:lineRule="auto"/>
        <w:ind w:left="0"/>
      </w:pPr>
      <w:r>
        <w:t>{</w:t>
      </w:r>
      <w:r>
        <w:rPr>
          <w:color w:val="622322"/>
        </w:rPr>
        <w:t>See</w:t>
      </w:r>
      <w:r>
        <w:rPr>
          <w:color w:val="622322"/>
          <w:spacing w:val="-2"/>
        </w:rPr>
        <w:t xml:space="preserve"> </w:t>
      </w:r>
      <w:r>
        <w:rPr>
          <w:color w:val="622322"/>
        </w:rPr>
        <w:t>the</w:t>
      </w:r>
      <w:r>
        <w:rPr>
          <w:color w:val="622322"/>
          <w:spacing w:val="-1"/>
        </w:rPr>
        <w:t xml:space="preserve"> </w:t>
      </w:r>
      <w:r>
        <w:rPr>
          <w:color w:val="622322"/>
          <w:u w:val="single" w:color="622322"/>
        </w:rPr>
        <w:t>USC</w:t>
      </w:r>
      <w:r>
        <w:rPr>
          <w:color w:val="622322"/>
          <w:spacing w:val="-3"/>
          <w:u w:val="single" w:color="622322"/>
        </w:rPr>
        <w:t xml:space="preserve"> </w:t>
      </w:r>
      <w:r>
        <w:rPr>
          <w:color w:val="622322"/>
          <w:u w:val="single" w:color="622322"/>
        </w:rPr>
        <w:t>Office</w:t>
      </w:r>
      <w:r>
        <w:rPr>
          <w:color w:val="622322"/>
          <w:spacing w:val="-2"/>
          <w:u w:val="single" w:color="622322"/>
        </w:rPr>
        <w:t xml:space="preserve"> </w:t>
      </w:r>
      <w:r>
        <w:rPr>
          <w:color w:val="622322"/>
          <w:u w:val="single" w:color="622322"/>
        </w:rPr>
        <w:t>of</w:t>
      </w:r>
      <w:r>
        <w:rPr>
          <w:color w:val="622322"/>
          <w:spacing w:val="-6"/>
          <w:u w:val="single" w:color="622322"/>
        </w:rPr>
        <w:t xml:space="preserve"> </w:t>
      </w:r>
      <w:r>
        <w:rPr>
          <w:color w:val="622322"/>
          <w:u w:val="single" w:color="622322"/>
        </w:rPr>
        <w:t>Information</w:t>
      </w:r>
      <w:r>
        <w:rPr>
          <w:color w:val="622322"/>
          <w:spacing w:val="-2"/>
          <w:u w:val="single" w:color="622322"/>
        </w:rPr>
        <w:t xml:space="preserve"> </w:t>
      </w:r>
      <w:r>
        <w:rPr>
          <w:color w:val="622322"/>
          <w:u w:val="single" w:color="622322"/>
        </w:rPr>
        <w:t>Technology</w:t>
      </w:r>
      <w:r>
        <w:rPr>
          <w:color w:val="622322"/>
          <w:spacing w:val="-4"/>
          <w:u w:val="single" w:color="622322"/>
        </w:rPr>
        <w:t xml:space="preserve"> </w:t>
      </w:r>
      <w:r>
        <w:rPr>
          <w:color w:val="622322"/>
          <w:u w:val="single" w:color="622322"/>
        </w:rPr>
        <w:t>(</w:t>
      </w:r>
      <w:proofErr w:type="spellStart"/>
      <w:r>
        <w:rPr>
          <w:color w:val="622322"/>
          <w:u w:val="single" w:color="622322"/>
        </w:rPr>
        <w:t>DoIT</w:t>
      </w:r>
      <w:proofErr w:type="spellEnd"/>
      <w:r>
        <w:rPr>
          <w:color w:val="622322"/>
          <w:u w:val="single" w:color="622322"/>
        </w:rPr>
        <w:t>)</w:t>
      </w:r>
      <w:r>
        <w:rPr>
          <w:color w:val="622322"/>
          <w:spacing w:val="-2"/>
        </w:rPr>
        <w:t xml:space="preserve"> </w:t>
      </w:r>
      <w:r>
        <w:rPr>
          <w:color w:val="622322"/>
        </w:rPr>
        <w:t>section</w:t>
      </w:r>
      <w:r>
        <w:rPr>
          <w:color w:val="622322"/>
          <w:spacing w:val="-2"/>
        </w:rPr>
        <w:t xml:space="preserve"> </w:t>
      </w:r>
      <w:r>
        <w:rPr>
          <w:color w:val="622322"/>
        </w:rPr>
        <w:t>above</w:t>
      </w:r>
      <w:r>
        <w:rPr>
          <w:color w:val="622322"/>
          <w:spacing w:val="-2"/>
        </w:rPr>
        <w:t xml:space="preserve"> </w:t>
      </w:r>
      <w:r>
        <w:rPr>
          <w:color w:val="622322"/>
        </w:rPr>
        <w:t>for</w:t>
      </w:r>
      <w:r>
        <w:rPr>
          <w:color w:val="622322"/>
          <w:spacing w:val="-3"/>
        </w:rPr>
        <w:t xml:space="preserve"> </w:t>
      </w:r>
      <w:r>
        <w:rPr>
          <w:color w:val="622322"/>
        </w:rPr>
        <w:t>additional</w:t>
      </w:r>
      <w:r>
        <w:rPr>
          <w:color w:val="622322"/>
          <w:spacing w:val="-3"/>
        </w:rPr>
        <w:t xml:space="preserve"> </w:t>
      </w:r>
      <w:r>
        <w:rPr>
          <w:color w:val="622322"/>
        </w:rPr>
        <w:t>information about USC-level computing security and capacity</w:t>
      </w:r>
      <w:r>
        <w:t>}</w:t>
      </w:r>
    </w:p>
    <w:p w14:paraId="1DABAAEF" w14:textId="77777777" w:rsidR="008D2BED" w:rsidRDefault="008D2BED" w:rsidP="004A7C7F"/>
    <w:p w14:paraId="0586122F" w14:textId="77777777" w:rsidR="008D2BED" w:rsidRDefault="008D2BED" w:rsidP="009B48B9"/>
    <w:p w14:paraId="12777C91" w14:textId="77777777" w:rsidR="008D2BED" w:rsidRDefault="008D2BED" w:rsidP="008D2BED">
      <w:pPr>
        <w:pStyle w:val="BodyText"/>
        <w:spacing w:before="0" w:line="232" w:lineRule="auto"/>
        <w:ind w:right="196"/>
      </w:pPr>
      <w:r>
        <w:rPr>
          <w:b/>
          <w:bCs/>
          <w:u w:val="single"/>
        </w:rPr>
        <w:t xml:space="preserve">CAS </w:t>
      </w:r>
      <w:r w:rsidRPr="006E70FF">
        <w:rPr>
          <w:b/>
          <w:bCs/>
          <w:u w:val="single"/>
        </w:rPr>
        <w:t>Degree Programs</w:t>
      </w:r>
      <w:r w:rsidRPr="006E70FF">
        <w:rPr>
          <w:b/>
          <w:bCs/>
        </w:rPr>
        <w:t>.</w:t>
      </w:r>
      <w:r>
        <w:t xml:space="preserve"> CAS offers programs of study at the undergraduate, masters, and doctoral levels. There are 38 </w:t>
      </w:r>
      <w:r>
        <w:rPr>
          <w:b/>
          <w:bCs/>
          <w:u w:val="single"/>
        </w:rPr>
        <w:t>U</w:t>
      </w:r>
      <w:r w:rsidRPr="00A57CD3">
        <w:rPr>
          <w:b/>
          <w:bCs/>
          <w:u w:val="single"/>
        </w:rPr>
        <w:t>ndergraduate degree</w:t>
      </w:r>
      <w:r>
        <w:rPr>
          <w:b/>
          <w:bCs/>
          <w:u w:val="single"/>
        </w:rPr>
        <w:t>s</w:t>
      </w:r>
      <w:r>
        <w:t xml:space="preserve"> and 67 undergraduate degree minors. About 20% of CAS undergraduate </w:t>
      </w:r>
      <w:proofErr w:type="gramStart"/>
      <w:r>
        <w:t>students</w:t>
      </w:r>
      <w:proofErr w:type="gramEnd"/>
      <w:r>
        <w:t xml:space="preserve"> double major. CAS offers over 70 </w:t>
      </w:r>
      <w:r>
        <w:rPr>
          <w:b/>
          <w:bCs/>
          <w:u w:val="single"/>
        </w:rPr>
        <w:t>G</w:t>
      </w:r>
      <w:r w:rsidRPr="003F14F1">
        <w:rPr>
          <w:b/>
          <w:bCs/>
          <w:u w:val="single"/>
        </w:rPr>
        <w:t>raduate degrees</w:t>
      </w:r>
      <w:r>
        <w:t xml:space="preserve"> including</w:t>
      </w:r>
      <w:r w:rsidRPr="006E70FF">
        <w:rPr>
          <w:b/>
          <w:bCs/>
          <w:u w:val="single"/>
        </w:rPr>
        <w:t xml:space="preserve"> </w:t>
      </w:r>
      <w:proofErr w:type="gramStart"/>
      <w:r w:rsidRPr="00B835F5">
        <w:t>Master</w:t>
      </w:r>
      <w:proofErr w:type="gramEnd"/>
      <w:r w:rsidRPr="00B835F5">
        <w:t xml:space="preserve"> degrees</w:t>
      </w:r>
      <w:r>
        <w:t xml:space="preserve">, </w:t>
      </w:r>
      <w:r w:rsidRPr="00B835F5">
        <w:t>Doctoral</w:t>
      </w:r>
      <w:r w:rsidRPr="00B835F5">
        <w:rPr>
          <w:spacing w:val="-3"/>
        </w:rPr>
        <w:t xml:space="preserve"> </w:t>
      </w:r>
      <w:r w:rsidRPr="00B835F5">
        <w:t>degrees</w:t>
      </w:r>
      <w:r>
        <w:rPr>
          <w:spacing w:val="-2"/>
        </w:rPr>
        <w:t xml:space="preserve">, dual degrees and certificates of graduate study. These degree programs are extremely diverse, encompassing </w:t>
      </w:r>
      <w:r>
        <w:t xml:space="preserve">a wide variety of disciplines including language, sciences, art, and history. </w:t>
      </w:r>
    </w:p>
    <w:p w14:paraId="0CF271FD" w14:textId="77777777" w:rsidR="008D2BED" w:rsidRDefault="008D2BED" w:rsidP="008D2BED">
      <w:pPr>
        <w:pStyle w:val="BodyText"/>
        <w:spacing w:before="245"/>
        <w:ind w:right="125"/>
      </w:pPr>
      <w:r>
        <w:rPr>
          <w:i/>
          <w:iCs/>
        </w:rPr>
        <w:t xml:space="preserve">Undergraduate Degree Programs: </w:t>
      </w:r>
      <w:r>
        <w:t xml:space="preserve">Undergraduate degrees include </w:t>
      </w:r>
      <w:r w:rsidRPr="00846B27">
        <w:rPr>
          <w:u w:val="single"/>
        </w:rPr>
        <w:t>Bachelor of Arts (BA)</w:t>
      </w:r>
      <w:r>
        <w:t xml:space="preserve"> in the following disciplines: African American Studies; Anthropology; Art History; Art Studio; Criminology and Criminal Justice; Cyber Policy and Ethics; Dance; Economics; English; Environmental Studies; Film and Media Studies; Geography; Global Studies; History; International Studies; Languages, Literature and Culture; Media Arts; Philosophy; Political Science; Psychology; Religious Studies; Sociology; Theater; and Women’s and Gender Studies. CAS offers </w:t>
      </w:r>
      <w:r w:rsidRPr="00846B27">
        <w:rPr>
          <w:u w:val="single"/>
        </w:rPr>
        <w:t xml:space="preserve">Bachelor of Fine Arts (BFA) </w:t>
      </w:r>
      <w:r>
        <w:t xml:space="preserve">degrees in the following disciplines: Art Education and Art Studio. Undergraduate degrees also include </w:t>
      </w:r>
      <w:r w:rsidRPr="00846B27">
        <w:rPr>
          <w:u w:val="single"/>
        </w:rPr>
        <w:t xml:space="preserve">Bachelor of Science (BS) </w:t>
      </w:r>
      <w:r>
        <w:t xml:space="preserve">in the following disciplines: Biochemistry and Molecular Biology; Biological Sciences; </w:t>
      </w:r>
      <w:r>
        <w:lastRenderedPageBreak/>
        <w:t xml:space="preserve">Cardiovascular Technology; Chemistry; Cyber Policy and Ethics; Data Analytics; Data Science; Economics; Environmental Science; Geography; Geological Sciences; Marine Science; Mathematics; Neuroscience; Physics; Psychology; Sociology; and Statistics. CAS </w:t>
      </w:r>
      <w:r w:rsidRPr="00846B27">
        <w:rPr>
          <w:u w:val="single"/>
        </w:rPr>
        <w:t>Minors</w:t>
      </w:r>
      <w:r>
        <w:t xml:space="preserve"> are offered in the following disciplines: African American Studies; African Studies; Ancient Greek Literature; Art History; Art Studio; Asian Studies; Astronomy; Biological Sciences; Chinese Studies; Classics; Climate and Society; Comparative Literature; Criminology and Criminal Justice; Dance; Economics; English; European Studies; Film and Media Studies; Forensics; French; Geography; German; International Studies; Islamic Studies; Italian; Japanese; Jewish Studies; Latin; Latin American Studies; Law and Society; Leadership Studies; Linguistics; Marine Science; Mathematical Biology;  Mathematics; Media Arts; Medical Anthropology; Medical Humanities and Culture; Neuroscience; Physics; Political Science; Portuguese; Professional Writing and Communication; Psychology; Religious Studies; Russian; Russian and Eurasian Studies; Sociology; Southern Studies; Spanish; Speech Communication; Statistics; Theater; and Women’s and Gender Studies.</w:t>
      </w:r>
    </w:p>
    <w:p w14:paraId="4C0BA9F0" w14:textId="77777777" w:rsidR="008D2BED" w:rsidRDefault="008D2BED" w:rsidP="008D2BED">
      <w:pPr>
        <w:pStyle w:val="BodyText"/>
        <w:spacing w:before="245"/>
        <w:ind w:right="125"/>
      </w:pPr>
      <w:r w:rsidRPr="00D33F46">
        <w:rPr>
          <w:i/>
          <w:iCs/>
        </w:rPr>
        <w:t>Gra</w:t>
      </w:r>
      <w:r>
        <w:rPr>
          <w:i/>
          <w:iCs/>
        </w:rPr>
        <w:t>duate Degree</w:t>
      </w:r>
      <w:r w:rsidRPr="00D33F46">
        <w:rPr>
          <w:i/>
          <w:iCs/>
        </w:rPr>
        <w:t>:</w:t>
      </w:r>
      <w:r>
        <w:t xml:space="preserve"> CAS offers four </w:t>
      </w:r>
      <w:r w:rsidRPr="00846B27">
        <w:rPr>
          <w:u w:val="single"/>
        </w:rPr>
        <w:t xml:space="preserve">Certificates of Graduate Study </w:t>
      </w:r>
      <w:r>
        <w:t xml:space="preserve">in the following disciplines: Historical Archaeology and Cultural Resource Management; Museum Management; Psychiatric Rehabilitation; and Women’s and Gender Studies. CAS Graduate degrees include </w:t>
      </w:r>
      <w:r w:rsidRPr="00846B27">
        <w:rPr>
          <w:u w:val="single"/>
        </w:rPr>
        <w:t>Master of Fine Arts (MFA)</w:t>
      </w:r>
      <w:r>
        <w:t xml:space="preserve"> in Acting; Art Studio; Costume Design and Technology; Creative Writing; Lighting Design; Scenic Design; and Theater. </w:t>
      </w:r>
      <w:r w:rsidRPr="00846B27">
        <w:rPr>
          <w:u w:val="single"/>
        </w:rPr>
        <w:t>Master of Arts (MA)</w:t>
      </w:r>
      <w:r>
        <w:t xml:space="preserve"> degrees </w:t>
      </w:r>
      <w:proofErr w:type="gramStart"/>
      <w:r>
        <w:t>include:</w:t>
      </w:r>
      <w:proofErr w:type="gramEnd"/>
      <w:r>
        <w:t xml:space="preserve"> Anthropology; Art Education; Art Studio; Comparative Literature; Criminology and Criminal Justice; English; French; Geography; German; History; International Studies; Linguistics; Mathematics; Media Arts; Philosophy; Political Science; Sociology; Spanish; and Theater. </w:t>
      </w:r>
      <w:r w:rsidRPr="00846B27">
        <w:rPr>
          <w:u w:val="single"/>
        </w:rPr>
        <w:t>Master of Art in Teaching (MAT)</w:t>
      </w:r>
      <w:r>
        <w:t xml:space="preserve"> degrees are offered in the following disciplines: Art Education; Biological Sciences; English; Foreign Language; Mathematics; and Theater. CAS </w:t>
      </w:r>
      <w:r w:rsidRPr="00846B27">
        <w:rPr>
          <w:u w:val="single"/>
        </w:rPr>
        <w:t>Master of Science (MS)</w:t>
      </w:r>
      <w:r>
        <w:t xml:space="preserve"> degrees </w:t>
      </w:r>
      <w:proofErr w:type="gramStart"/>
      <w:r>
        <w:t>include:</w:t>
      </w:r>
      <w:proofErr w:type="gramEnd"/>
      <w:r>
        <w:t xml:space="preserve"> Biological Sciences; Chemistry; Geography; Geological Sciences; Marine Science; Mathematics; Physics; and Statistics. </w:t>
      </w:r>
      <w:r w:rsidRPr="00846B27">
        <w:rPr>
          <w:u w:val="single"/>
        </w:rPr>
        <w:t>Other Master Programs</w:t>
      </w:r>
      <w:r>
        <w:t xml:space="preserve"> </w:t>
      </w:r>
      <w:proofErr w:type="gramStart"/>
      <w:r>
        <w:t>include:</w:t>
      </w:r>
      <w:proofErr w:type="gramEnd"/>
      <w:r>
        <w:t xml:space="preserve"> Master of Earth and Environment Resources Management and Master of Public Health. Accelerated Master programs are offered in the following disciplines: Biological Sciences and Environmental Science/Environmental Studies. </w:t>
      </w:r>
      <w:r w:rsidRPr="00846B27">
        <w:rPr>
          <w:u w:val="single"/>
        </w:rPr>
        <w:t>Doctor of Philosophy</w:t>
      </w:r>
      <w:r>
        <w:t xml:space="preserve"> (PhD) degrees offered </w:t>
      </w:r>
      <w:proofErr w:type="gramStart"/>
      <w:r>
        <w:t>include:</w:t>
      </w:r>
      <w:proofErr w:type="gramEnd"/>
      <w:r>
        <w:t xml:space="preserve"> Anthropology; Biological Sciences; Chemistry; Comparative Literature; Criminology and Criminal Justice; English; Geography; Geological Sciences; History; Linguistics; Marine Science; Mathematics; Philosophy; Physics; Political Science; Psychology; Sociology; Spanish; and Statistics. CAS offers six </w:t>
      </w:r>
      <w:r w:rsidRPr="00846B27">
        <w:rPr>
          <w:u w:val="single"/>
        </w:rPr>
        <w:t>Dual degrees</w:t>
      </w:r>
      <w:r>
        <w:t xml:space="preserve"> in Criminology and Criminal Justice (MA/PhD), English and Library Information Science (MA/MLIS), Earth and Environmental Resources Management and Law (MEERM/JD), Public History and Library and Information Science (MA/MLIS), Public Administration and Law (MPA/JD), and Public Administration and Social Work (MPS/MSW).</w:t>
      </w:r>
    </w:p>
    <w:p w14:paraId="5720700D" w14:textId="77777777" w:rsidR="008D2BED" w:rsidRDefault="008D2BED" w:rsidP="009B48B9"/>
    <w:sectPr w:rsidR="008D2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532BF"/>
    <w:multiLevelType w:val="hybridMultilevel"/>
    <w:tmpl w:val="14821B2E"/>
    <w:lvl w:ilvl="0" w:tplc="12244C2C">
      <w:numFmt w:val="bullet"/>
      <w:lvlText w:val=""/>
      <w:lvlJc w:val="left"/>
      <w:pPr>
        <w:ind w:left="461" w:hanging="361"/>
      </w:pPr>
      <w:rPr>
        <w:rFonts w:ascii="Symbol" w:eastAsia="Symbol" w:hAnsi="Symbol" w:cs="Symbol" w:hint="default"/>
        <w:b w:val="0"/>
        <w:bCs w:val="0"/>
        <w:i w:val="0"/>
        <w:iCs w:val="0"/>
        <w:spacing w:val="0"/>
        <w:w w:val="100"/>
        <w:sz w:val="22"/>
        <w:szCs w:val="22"/>
        <w:lang w:val="en-US" w:eastAsia="en-US" w:bidi="ar-SA"/>
      </w:rPr>
    </w:lvl>
    <w:lvl w:ilvl="1" w:tplc="B88C74C2">
      <w:numFmt w:val="bullet"/>
      <w:lvlText w:val="•"/>
      <w:lvlJc w:val="left"/>
      <w:pPr>
        <w:ind w:left="1376" w:hanging="361"/>
      </w:pPr>
      <w:rPr>
        <w:lang w:val="en-US" w:eastAsia="en-US" w:bidi="ar-SA"/>
      </w:rPr>
    </w:lvl>
    <w:lvl w:ilvl="2" w:tplc="9DD201F0">
      <w:numFmt w:val="bullet"/>
      <w:lvlText w:val="•"/>
      <w:lvlJc w:val="left"/>
      <w:pPr>
        <w:ind w:left="2292" w:hanging="361"/>
      </w:pPr>
      <w:rPr>
        <w:lang w:val="en-US" w:eastAsia="en-US" w:bidi="ar-SA"/>
      </w:rPr>
    </w:lvl>
    <w:lvl w:ilvl="3" w:tplc="A6161FE4">
      <w:numFmt w:val="bullet"/>
      <w:lvlText w:val="•"/>
      <w:lvlJc w:val="left"/>
      <w:pPr>
        <w:ind w:left="3208" w:hanging="361"/>
      </w:pPr>
      <w:rPr>
        <w:lang w:val="en-US" w:eastAsia="en-US" w:bidi="ar-SA"/>
      </w:rPr>
    </w:lvl>
    <w:lvl w:ilvl="4" w:tplc="E53E07B8">
      <w:numFmt w:val="bullet"/>
      <w:lvlText w:val="•"/>
      <w:lvlJc w:val="left"/>
      <w:pPr>
        <w:ind w:left="4124" w:hanging="361"/>
      </w:pPr>
      <w:rPr>
        <w:lang w:val="en-US" w:eastAsia="en-US" w:bidi="ar-SA"/>
      </w:rPr>
    </w:lvl>
    <w:lvl w:ilvl="5" w:tplc="5C04A230">
      <w:numFmt w:val="bullet"/>
      <w:lvlText w:val="•"/>
      <w:lvlJc w:val="left"/>
      <w:pPr>
        <w:ind w:left="5040" w:hanging="361"/>
      </w:pPr>
      <w:rPr>
        <w:lang w:val="en-US" w:eastAsia="en-US" w:bidi="ar-SA"/>
      </w:rPr>
    </w:lvl>
    <w:lvl w:ilvl="6" w:tplc="82D0DE52">
      <w:numFmt w:val="bullet"/>
      <w:lvlText w:val="•"/>
      <w:lvlJc w:val="left"/>
      <w:pPr>
        <w:ind w:left="5956" w:hanging="361"/>
      </w:pPr>
      <w:rPr>
        <w:lang w:val="en-US" w:eastAsia="en-US" w:bidi="ar-SA"/>
      </w:rPr>
    </w:lvl>
    <w:lvl w:ilvl="7" w:tplc="A63021AE">
      <w:numFmt w:val="bullet"/>
      <w:lvlText w:val="•"/>
      <w:lvlJc w:val="left"/>
      <w:pPr>
        <w:ind w:left="6872" w:hanging="361"/>
      </w:pPr>
      <w:rPr>
        <w:lang w:val="en-US" w:eastAsia="en-US" w:bidi="ar-SA"/>
      </w:rPr>
    </w:lvl>
    <w:lvl w:ilvl="8" w:tplc="8A3A7156">
      <w:numFmt w:val="bullet"/>
      <w:lvlText w:val="•"/>
      <w:lvlJc w:val="left"/>
      <w:pPr>
        <w:ind w:left="7788" w:hanging="361"/>
      </w:pPr>
      <w:rPr>
        <w:lang w:val="en-US" w:eastAsia="en-US" w:bidi="ar-SA"/>
      </w:rPr>
    </w:lvl>
  </w:abstractNum>
  <w:num w:numId="1" w16cid:durableId="48110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20E"/>
    <w:rsid w:val="000160D2"/>
    <w:rsid w:val="001F6F04"/>
    <w:rsid w:val="00287D5C"/>
    <w:rsid w:val="003448FB"/>
    <w:rsid w:val="00390AF5"/>
    <w:rsid w:val="003F14F1"/>
    <w:rsid w:val="004A7C7F"/>
    <w:rsid w:val="004F51B9"/>
    <w:rsid w:val="0053395C"/>
    <w:rsid w:val="005806A3"/>
    <w:rsid w:val="005A2B89"/>
    <w:rsid w:val="005A701E"/>
    <w:rsid w:val="006035E0"/>
    <w:rsid w:val="00631F1F"/>
    <w:rsid w:val="00667CC1"/>
    <w:rsid w:val="006C6E0C"/>
    <w:rsid w:val="006E2ECF"/>
    <w:rsid w:val="007538ED"/>
    <w:rsid w:val="007E24C2"/>
    <w:rsid w:val="008258FC"/>
    <w:rsid w:val="00846B27"/>
    <w:rsid w:val="008C2685"/>
    <w:rsid w:val="008D2BED"/>
    <w:rsid w:val="008E505D"/>
    <w:rsid w:val="009003C5"/>
    <w:rsid w:val="00907134"/>
    <w:rsid w:val="00954397"/>
    <w:rsid w:val="0095705F"/>
    <w:rsid w:val="009B48B9"/>
    <w:rsid w:val="00A268B1"/>
    <w:rsid w:val="00A57CD3"/>
    <w:rsid w:val="00A66005"/>
    <w:rsid w:val="00A75AA2"/>
    <w:rsid w:val="00AA02B6"/>
    <w:rsid w:val="00B2020E"/>
    <w:rsid w:val="00B835F5"/>
    <w:rsid w:val="00B9360E"/>
    <w:rsid w:val="00CA378A"/>
    <w:rsid w:val="00D643F1"/>
    <w:rsid w:val="00DD71C3"/>
    <w:rsid w:val="00EB1CC3"/>
    <w:rsid w:val="00EC1AF0"/>
    <w:rsid w:val="00F10644"/>
    <w:rsid w:val="00F55C46"/>
    <w:rsid w:val="00F816D8"/>
    <w:rsid w:val="00F95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B8EBA"/>
  <w15:chartTrackingRefBased/>
  <w15:docId w15:val="{F34C7BF2-5CB8-456B-87DA-C8206A210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20E"/>
    <w:pPr>
      <w:widowControl w:val="0"/>
      <w:autoSpaceDE w:val="0"/>
      <w:autoSpaceDN w:val="0"/>
      <w:spacing w:after="0" w:line="240" w:lineRule="auto"/>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B202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02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02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02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02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02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02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02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02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2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02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02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02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02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02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02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02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020E"/>
    <w:rPr>
      <w:rFonts w:eastAsiaTheme="majorEastAsia" w:cstheme="majorBidi"/>
      <w:color w:val="272727" w:themeColor="text1" w:themeTint="D8"/>
    </w:rPr>
  </w:style>
  <w:style w:type="paragraph" w:styleId="Title">
    <w:name w:val="Title"/>
    <w:basedOn w:val="Normal"/>
    <w:next w:val="Normal"/>
    <w:link w:val="TitleChar"/>
    <w:uiPriority w:val="10"/>
    <w:qFormat/>
    <w:rsid w:val="00B202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2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02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02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020E"/>
    <w:pPr>
      <w:spacing w:before="160"/>
      <w:jc w:val="center"/>
    </w:pPr>
    <w:rPr>
      <w:i/>
      <w:iCs/>
      <w:color w:val="404040" w:themeColor="text1" w:themeTint="BF"/>
    </w:rPr>
  </w:style>
  <w:style w:type="character" w:customStyle="1" w:styleId="QuoteChar">
    <w:name w:val="Quote Char"/>
    <w:basedOn w:val="DefaultParagraphFont"/>
    <w:link w:val="Quote"/>
    <w:uiPriority w:val="29"/>
    <w:rsid w:val="00B2020E"/>
    <w:rPr>
      <w:i/>
      <w:iCs/>
      <w:color w:val="404040" w:themeColor="text1" w:themeTint="BF"/>
    </w:rPr>
  </w:style>
  <w:style w:type="paragraph" w:styleId="ListParagraph">
    <w:name w:val="List Paragraph"/>
    <w:basedOn w:val="Normal"/>
    <w:uiPriority w:val="1"/>
    <w:qFormat/>
    <w:rsid w:val="00B2020E"/>
    <w:pPr>
      <w:ind w:left="720"/>
      <w:contextualSpacing/>
    </w:pPr>
  </w:style>
  <w:style w:type="character" w:styleId="IntenseEmphasis">
    <w:name w:val="Intense Emphasis"/>
    <w:basedOn w:val="DefaultParagraphFont"/>
    <w:uiPriority w:val="21"/>
    <w:qFormat/>
    <w:rsid w:val="00B2020E"/>
    <w:rPr>
      <w:i/>
      <w:iCs/>
      <w:color w:val="0F4761" w:themeColor="accent1" w:themeShade="BF"/>
    </w:rPr>
  </w:style>
  <w:style w:type="paragraph" w:styleId="IntenseQuote">
    <w:name w:val="Intense Quote"/>
    <w:basedOn w:val="Normal"/>
    <w:next w:val="Normal"/>
    <w:link w:val="IntenseQuoteChar"/>
    <w:uiPriority w:val="30"/>
    <w:qFormat/>
    <w:rsid w:val="00B202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020E"/>
    <w:rPr>
      <w:i/>
      <w:iCs/>
      <w:color w:val="0F4761" w:themeColor="accent1" w:themeShade="BF"/>
    </w:rPr>
  </w:style>
  <w:style w:type="character" w:styleId="IntenseReference">
    <w:name w:val="Intense Reference"/>
    <w:basedOn w:val="DefaultParagraphFont"/>
    <w:uiPriority w:val="32"/>
    <w:qFormat/>
    <w:rsid w:val="00B2020E"/>
    <w:rPr>
      <w:b/>
      <w:bCs/>
      <w:smallCaps/>
      <w:color w:val="0F4761" w:themeColor="accent1" w:themeShade="BF"/>
      <w:spacing w:val="5"/>
    </w:rPr>
  </w:style>
  <w:style w:type="character" w:styleId="Hyperlink">
    <w:name w:val="Hyperlink"/>
    <w:basedOn w:val="DefaultParagraphFont"/>
    <w:uiPriority w:val="99"/>
    <w:unhideWhenUsed/>
    <w:rsid w:val="00B2020E"/>
    <w:rPr>
      <w:color w:val="467886" w:themeColor="hyperlink"/>
      <w:u w:val="single"/>
    </w:rPr>
  </w:style>
  <w:style w:type="paragraph" w:styleId="BodyText">
    <w:name w:val="Body Text"/>
    <w:basedOn w:val="Normal"/>
    <w:link w:val="BodyTextChar"/>
    <w:uiPriority w:val="1"/>
    <w:unhideWhenUsed/>
    <w:qFormat/>
    <w:rsid w:val="00B2020E"/>
    <w:pPr>
      <w:spacing w:before="80"/>
      <w:ind w:left="100"/>
    </w:pPr>
  </w:style>
  <w:style w:type="character" w:customStyle="1" w:styleId="BodyTextChar">
    <w:name w:val="Body Text Char"/>
    <w:basedOn w:val="DefaultParagraphFont"/>
    <w:link w:val="BodyText"/>
    <w:uiPriority w:val="1"/>
    <w:rsid w:val="00B2020E"/>
    <w:rPr>
      <w:rFonts w:ascii="Arial" w:eastAsia="Arial" w:hAnsi="Arial" w:cs="Arial"/>
      <w:kern w:val="0"/>
      <w:sz w:val="22"/>
      <w:szCs w:val="22"/>
      <w14:ligatures w14:val="none"/>
    </w:rPr>
  </w:style>
  <w:style w:type="character" w:styleId="CommentReference">
    <w:name w:val="annotation reference"/>
    <w:basedOn w:val="DefaultParagraphFont"/>
    <w:uiPriority w:val="99"/>
    <w:semiHidden/>
    <w:unhideWhenUsed/>
    <w:rsid w:val="00B2020E"/>
    <w:rPr>
      <w:sz w:val="16"/>
      <w:szCs w:val="16"/>
    </w:rPr>
  </w:style>
  <w:style w:type="paragraph" w:styleId="CommentText">
    <w:name w:val="annotation text"/>
    <w:basedOn w:val="Normal"/>
    <w:link w:val="CommentTextChar"/>
    <w:uiPriority w:val="99"/>
    <w:unhideWhenUsed/>
    <w:rsid w:val="00B2020E"/>
    <w:rPr>
      <w:sz w:val="20"/>
      <w:szCs w:val="20"/>
    </w:rPr>
  </w:style>
  <w:style w:type="character" w:customStyle="1" w:styleId="CommentTextChar">
    <w:name w:val="Comment Text Char"/>
    <w:basedOn w:val="DefaultParagraphFont"/>
    <w:link w:val="CommentText"/>
    <w:uiPriority w:val="99"/>
    <w:rsid w:val="00B2020E"/>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31F1F"/>
    <w:rPr>
      <w:b/>
      <w:bCs/>
    </w:rPr>
  </w:style>
  <w:style w:type="character" w:customStyle="1" w:styleId="CommentSubjectChar">
    <w:name w:val="Comment Subject Char"/>
    <w:basedOn w:val="CommentTextChar"/>
    <w:link w:val="CommentSubject"/>
    <w:uiPriority w:val="99"/>
    <w:semiHidden/>
    <w:rsid w:val="00631F1F"/>
    <w:rPr>
      <w:rFonts w:ascii="Arial" w:eastAsia="Arial" w:hAnsi="Arial" w:cs="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19157">
      <w:bodyDiv w:val="1"/>
      <w:marLeft w:val="0"/>
      <w:marRight w:val="0"/>
      <w:marTop w:val="0"/>
      <w:marBottom w:val="0"/>
      <w:divBdr>
        <w:top w:val="none" w:sz="0" w:space="0" w:color="auto"/>
        <w:left w:val="none" w:sz="0" w:space="0" w:color="auto"/>
        <w:bottom w:val="none" w:sz="0" w:space="0" w:color="auto"/>
        <w:right w:val="none" w:sz="0" w:space="0" w:color="auto"/>
      </w:divBdr>
    </w:div>
    <w:div w:id="521549646">
      <w:bodyDiv w:val="1"/>
      <w:marLeft w:val="0"/>
      <w:marRight w:val="0"/>
      <w:marTop w:val="0"/>
      <w:marBottom w:val="0"/>
      <w:divBdr>
        <w:top w:val="none" w:sz="0" w:space="0" w:color="auto"/>
        <w:left w:val="none" w:sz="0" w:space="0" w:color="auto"/>
        <w:bottom w:val="none" w:sz="0" w:space="0" w:color="auto"/>
        <w:right w:val="none" w:sz="0" w:space="0" w:color="auto"/>
      </w:divBdr>
    </w:div>
    <w:div w:id="109035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sc.edu/study/colleges_schools/medicine/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4D79752FC02444A6B45A2CFD9ED922" ma:contentTypeVersion="18" ma:contentTypeDescription="Create a new document." ma:contentTypeScope="" ma:versionID="e14fb0589c7ab72ff07542d81e0feaf0">
  <xsd:schema xmlns:xsd="http://www.w3.org/2001/XMLSchema" xmlns:xs="http://www.w3.org/2001/XMLSchema" xmlns:p="http://schemas.microsoft.com/office/2006/metadata/properties" xmlns:ns3="7828630a-671b-4bc3-accf-8d0c4b2c49a9" xmlns:ns4="67475bde-c1fc-4878-9e9a-26b09bfbb9b6" targetNamespace="http://schemas.microsoft.com/office/2006/metadata/properties" ma:root="true" ma:fieldsID="e7ac3101efec7be81fdd84753696ba5a" ns3:_="" ns4:_="">
    <xsd:import namespace="7828630a-671b-4bc3-accf-8d0c4b2c49a9"/>
    <xsd:import namespace="67475bde-c1fc-4878-9e9a-26b09bfbb9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8630a-671b-4bc3-accf-8d0c4b2c4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475bde-c1fc-4878-9e9a-26b09bfbb9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828630a-671b-4bc3-accf-8d0c4b2c49a9" xsi:nil="true"/>
  </documentManagement>
</p:properties>
</file>

<file path=customXml/itemProps1.xml><?xml version="1.0" encoding="utf-8"?>
<ds:datastoreItem xmlns:ds="http://schemas.openxmlformats.org/officeDocument/2006/customXml" ds:itemID="{74C54AC9-EB95-4419-A2EF-9A054A94193E}">
  <ds:schemaRefs>
    <ds:schemaRef ds:uri="http://schemas.openxmlformats.org/officeDocument/2006/bibliography"/>
  </ds:schemaRefs>
</ds:datastoreItem>
</file>

<file path=customXml/itemProps2.xml><?xml version="1.0" encoding="utf-8"?>
<ds:datastoreItem xmlns:ds="http://schemas.openxmlformats.org/officeDocument/2006/customXml" ds:itemID="{90AFE10E-CC92-47B6-8510-21EB0AD6D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8630a-671b-4bc3-accf-8d0c4b2c49a9"/>
    <ds:schemaRef ds:uri="67475bde-c1fc-4878-9e9a-26b09bfbb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280185-3AFF-45A1-8D75-D5BD6C78C4B0}">
  <ds:schemaRefs>
    <ds:schemaRef ds:uri="http://schemas.microsoft.com/sharepoint/v3/contenttype/forms"/>
  </ds:schemaRefs>
</ds:datastoreItem>
</file>

<file path=customXml/itemProps4.xml><?xml version="1.0" encoding="utf-8"?>
<ds:datastoreItem xmlns:ds="http://schemas.openxmlformats.org/officeDocument/2006/customXml" ds:itemID="{B700B992-57A6-41FB-8BBB-F0A6B9F61FFB}">
  <ds:schemaRef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67475bde-c1fc-4878-9e9a-26b09bfbb9b6"/>
    <ds:schemaRef ds:uri="7828630a-671b-4bc3-accf-8d0c4b2c49a9"/>
    <ds:schemaRef ds:uri="http://purl.org/dc/dcmitype/"/>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2713</Words>
  <Characters>15467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Roark, Kasie</dc:creator>
  <cp:keywords/>
  <dc:description/>
  <cp:lastModifiedBy>Devereux, Emily</cp:lastModifiedBy>
  <cp:revision>2</cp:revision>
  <dcterms:created xsi:type="dcterms:W3CDTF">2025-01-10T02:12:00Z</dcterms:created>
  <dcterms:modified xsi:type="dcterms:W3CDTF">2025-01-10T02:12:00Z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0x010100604D79752FC02444A6B45A2CFD9ED922</vt:lpwstr>
  </property>
</Properties>
</file>